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9F9D" w14:textId="3FB6CBDA" w:rsidR="00AA5DB3" w:rsidRPr="00D01842" w:rsidRDefault="006E76AF" w:rsidP="00D01842">
      <w:pPr>
        <w:widowControl/>
        <w:suppressAutoHyphens w:val="0"/>
        <w:spacing w:after="160" w:line="259" w:lineRule="auto"/>
        <w:jc w:val="center"/>
        <w:rPr>
          <w:b/>
        </w:rPr>
      </w:pPr>
      <w:r w:rsidRPr="00D018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6A1B" wp14:editId="1AF84DDB">
                <wp:simplePos x="0" y="0"/>
                <wp:positionH relativeFrom="margin">
                  <wp:align>center</wp:align>
                </wp:positionH>
                <wp:positionV relativeFrom="paragraph">
                  <wp:posOffset>206876</wp:posOffset>
                </wp:positionV>
                <wp:extent cx="484632" cy="978408"/>
                <wp:effectExtent l="19050" t="0" r="10795" b="31750"/>
                <wp:wrapNone/>
                <wp:docPr id="1" name="Ok: Aşağ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539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" o:spid="_x0000_s1026" type="#_x0000_t67" style="position:absolute;margin-left:0;margin-top:16.3pt;width:38.15pt;height:77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" adj="16250" fillcolor="#ed7d31 [3205]" strokecolor="#1f4d78 [1604]" strokeweight="1pt">
                <w10:wrap anchorx="margin"/>
              </v:shape>
            </w:pict>
          </mc:Fallback>
        </mc:AlternateContent>
      </w:r>
      <w:r w:rsidR="00FB06BF">
        <w:rPr>
          <w:b/>
        </w:rPr>
        <w:t xml:space="preserve">Makale Türkçe </w:t>
      </w:r>
      <w:r>
        <w:rPr>
          <w:b/>
        </w:rPr>
        <w:t>Başlık</w:t>
      </w:r>
    </w:p>
    <w:p w14:paraId="01FD0684" w14:textId="1B7A22D9" w:rsidR="00D01842" w:rsidRPr="00D01842" w:rsidRDefault="00D01842" w:rsidP="00D01842">
      <w:pPr>
        <w:widowControl/>
        <w:suppressAutoHyphens w:val="0"/>
        <w:spacing w:after="160" w:line="259" w:lineRule="auto"/>
        <w:jc w:val="center"/>
        <w:rPr>
          <w:b/>
        </w:rPr>
      </w:pPr>
    </w:p>
    <w:p w14:paraId="1D3E49EB" w14:textId="77777777" w:rsidR="00D01842" w:rsidRPr="00D01842" w:rsidRDefault="00D01842" w:rsidP="00D01842">
      <w:pPr>
        <w:widowControl/>
        <w:suppressAutoHyphens w:val="0"/>
        <w:spacing w:after="160" w:line="259" w:lineRule="auto"/>
        <w:jc w:val="center"/>
        <w:rPr>
          <w:b/>
        </w:rPr>
      </w:pPr>
    </w:p>
    <w:p w14:paraId="260701C1" w14:textId="77777777" w:rsidR="00261BD4" w:rsidRPr="00D01842" w:rsidRDefault="00261BD4" w:rsidP="00261BD4">
      <w:pPr>
        <w:pStyle w:val="ANMauthorname"/>
        <w:jc w:val="center"/>
        <w:rPr>
          <w:rFonts w:ascii="Times New Roman" w:eastAsiaTheme="minorEastAsia" w:hAnsi="Times New Roman"/>
          <w:lang w:val="en-US" w:eastAsia="tr-TR"/>
        </w:rPr>
      </w:pPr>
    </w:p>
    <w:p w14:paraId="20A2289B" w14:textId="22551FDB" w:rsidR="00D01842" w:rsidRPr="00D01842" w:rsidRDefault="00D01842" w:rsidP="00D01842">
      <w:pPr>
        <w:pStyle w:val="ANMapapertitle"/>
        <w:tabs>
          <w:tab w:val="left" w:pos="4968"/>
          <w:tab w:val="center" w:pos="5553"/>
        </w:tabs>
        <w:spacing w:line="240" w:lineRule="auto"/>
        <w:jc w:val="center"/>
        <w:rPr>
          <w:rFonts w:ascii="Times New Roman" w:eastAsiaTheme="minorEastAsia" w:hAnsi="Times New Roman"/>
          <w:color w:val="385623"/>
          <w:u w:color="000000"/>
          <w:lang w:val="en-US" w:eastAsia="tr-TR"/>
        </w:rPr>
      </w:pPr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(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Kısa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,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öz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ve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makale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metnine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uygun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olmalı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,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kelimelerin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ilk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harfi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büyük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,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koyu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ve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ortalı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olarak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yazılmalıdır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.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İngilizce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başlık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Türkçe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başlığı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tam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olarak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karşılamalıdır</w:t>
      </w:r>
      <w:proofErr w:type="spellEnd"/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)</w:t>
      </w:r>
    </w:p>
    <w:p w14:paraId="276D36E5" w14:textId="07FC8154" w:rsidR="00261BD4" w:rsidRPr="00D01842" w:rsidRDefault="00D01842" w:rsidP="00D01842">
      <w:pPr>
        <w:pStyle w:val="ANMapapertitle"/>
        <w:tabs>
          <w:tab w:val="left" w:pos="4968"/>
          <w:tab w:val="center" w:pos="5553"/>
        </w:tabs>
        <w:spacing w:line="240" w:lineRule="auto"/>
        <w:jc w:val="center"/>
        <w:rPr>
          <w:rFonts w:ascii="Times New Roman" w:eastAsiaTheme="minorEastAsia" w:hAnsi="Times New Roman"/>
          <w:color w:val="385623"/>
          <w:u w:color="000000"/>
          <w:lang w:val="en-US" w:eastAsia="tr-TR"/>
        </w:rPr>
      </w:pPr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(Times New Roman 12 Punto)</w:t>
      </w:r>
    </w:p>
    <w:p w14:paraId="1DD0CBDC" w14:textId="6E298AFD" w:rsidR="00D01842" w:rsidRPr="00D01842" w:rsidRDefault="00D01842" w:rsidP="00D01842">
      <w:pPr>
        <w:pStyle w:val="ANMauthorname"/>
        <w:rPr>
          <w:rFonts w:ascii="Times New Roman" w:eastAsiaTheme="minorEastAsia" w:hAnsi="Times New Roman"/>
          <w:lang w:val="en-US" w:eastAsia="tr-TR"/>
        </w:rPr>
      </w:pPr>
    </w:p>
    <w:p w14:paraId="4AC60478" w14:textId="4E3586B6" w:rsidR="00D01842" w:rsidRPr="00D01842" w:rsidRDefault="00D01842" w:rsidP="00D01842">
      <w:pPr>
        <w:pStyle w:val="ANMauthorname"/>
        <w:spacing w:line="240" w:lineRule="auto"/>
        <w:rPr>
          <w:rFonts w:ascii="Times New Roman" w:eastAsiaTheme="minorEastAsia" w:hAnsi="Times New Roman"/>
          <w:b/>
          <w:bCs/>
          <w:sz w:val="20"/>
          <w:szCs w:val="20"/>
          <w:lang w:val="en-US" w:eastAsia="tr-TR"/>
        </w:rPr>
      </w:pPr>
      <w:proofErr w:type="spellStart"/>
      <w:r w:rsidRPr="00D01842">
        <w:rPr>
          <w:rFonts w:ascii="Times New Roman" w:eastAsiaTheme="minorEastAsia" w:hAnsi="Times New Roman"/>
          <w:b/>
          <w:bCs/>
          <w:sz w:val="20"/>
          <w:szCs w:val="20"/>
          <w:lang w:val="en-US" w:eastAsia="tr-TR"/>
        </w:rPr>
        <w:t>Özet</w:t>
      </w:r>
      <w:proofErr w:type="spellEnd"/>
    </w:p>
    <w:p w14:paraId="56AC7D91" w14:textId="3F693F8F" w:rsidR="00261BD4" w:rsidRDefault="00D01842" w:rsidP="00D01842">
      <w:pPr>
        <w:pStyle w:val="ANMapapertitle"/>
        <w:spacing w:line="360" w:lineRule="auto"/>
        <w:jc w:val="both"/>
        <w:rPr>
          <w:rFonts w:ascii="Times New Roman" w:eastAsiaTheme="minorEastAsia" w:hAnsi="Times New Roman"/>
          <w:b w:val="0"/>
          <w:lang w:val="en-US" w:eastAsia="tr-TR"/>
        </w:rPr>
      </w:pP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Konuya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hâkim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,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kısa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ve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makalenin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bütün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önemli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noktalarını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–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niçin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, ne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ve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nasıl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yapıldığını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, ne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bulunduğunu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ve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bunların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ne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ifade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ettiğini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–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vurgulamalıdır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.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Türkçe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ve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İngilizce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özetlerin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her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biri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r w:rsidR="002E4614">
        <w:rPr>
          <w:rFonts w:ascii="Times New Roman" w:eastAsiaTheme="minorEastAsia" w:hAnsi="Times New Roman"/>
          <w:b w:val="0"/>
          <w:lang w:val="en-US" w:eastAsia="tr-TR"/>
        </w:rPr>
        <w:t>25</w:t>
      </w:r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0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kelimeyi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geçmemelidir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. Bu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bölümde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literatür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kullanılmamalıdır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.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Özet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ve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Abstract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bölümleri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sırasıyla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Türkçe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ve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İngilizce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başlığın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1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satır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altına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paragraf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girintisi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kullanılmadan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 xml:space="preserve"> </w:t>
      </w:r>
      <w:proofErr w:type="spellStart"/>
      <w:r w:rsidRPr="00D01842">
        <w:rPr>
          <w:rFonts w:ascii="Times New Roman" w:eastAsiaTheme="minorEastAsia" w:hAnsi="Times New Roman"/>
          <w:b w:val="0"/>
          <w:lang w:val="en-US" w:eastAsia="tr-TR"/>
        </w:rPr>
        <w:t>verilmelidir</w:t>
      </w:r>
      <w:proofErr w:type="spellEnd"/>
      <w:r w:rsidRPr="00D01842">
        <w:rPr>
          <w:rFonts w:ascii="Times New Roman" w:eastAsiaTheme="minorEastAsia" w:hAnsi="Times New Roman"/>
          <w:b w:val="0"/>
          <w:lang w:val="en-US" w:eastAsia="tr-TR"/>
        </w:rPr>
        <w:t>.</w:t>
      </w:r>
    </w:p>
    <w:p w14:paraId="1D18132C" w14:textId="3FA441E5" w:rsidR="001B1B0F" w:rsidRDefault="001B1B0F" w:rsidP="001B1B0F">
      <w:pPr>
        <w:pStyle w:val="ANMauthorname"/>
        <w:rPr>
          <w:rFonts w:eastAsiaTheme="minorEastAsia"/>
          <w:lang w:val="en-US" w:eastAsia="tr-TR"/>
        </w:rPr>
      </w:pPr>
    </w:p>
    <w:p w14:paraId="1B80CFE7" w14:textId="77777777" w:rsidR="001B1B0F" w:rsidRPr="001B1B0F" w:rsidRDefault="001B1B0F" w:rsidP="001B1B0F">
      <w:pPr>
        <w:pStyle w:val="ANMauthorname"/>
        <w:rPr>
          <w:rFonts w:eastAsiaTheme="minorEastAsia"/>
          <w:lang w:val="en-US" w:eastAsia="tr-TR"/>
        </w:rPr>
      </w:pPr>
    </w:p>
    <w:p w14:paraId="39547D02" w14:textId="40297BE7" w:rsidR="006E76AF" w:rsidRPr="006E76AF" w:rsidRDefault="006E76AF" w:rsidP="006E76AF">
      <w:pPr>
        <w:pStyle w:val="ANMauthorname"/>
        <w:spacing w:line="36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val="en-US" w:eastAsia="tr-TR"/>
        </w:rPr>
      </w:pPr>
      <w:proofErr w:type="spellStart"/>
      <w:r w:rsidRPr="006E76AF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  <w:lang w:val="en-US" w:eastAsia="tr-TR"/>
        </w:rPr>
        <w:t>Anahtar</w:t>
      </w:r>
      <w:proofErr w:type="spellEnd"/>
      <w:r w:rsidRPr="006E76AF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b/>
          <w:bCs/>
          <w:color w:val="000000" w:themeColor="text1"/>
          <w:sz w:val="20"/>
          <w:szCs w:val="20"/>
          <w:lang w:val="en-US" w:eastAsia="tr-TR"/>
        </w:rPr>
        <w:t>Kelimeler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sz w:val="20"/>
          <w:szCs w:val="20"/>
          <w:lang w:val="en-US" w:eastAsia="tr-TR"/>
        </w:rPr>
        <w:t xml:space="preserve">: </w:t>
      </w:r>
      <w:proofErr w:type="spellStart"/>
      <w:r>
        <w:rPr>
          <w:rFonts w:ascii="Times New Roman" w:eastAsiaTheme="minorEastAsia" w:hAnsi="Times New Roman"/>
          <w:color w:val="000000" w:themeColor="text1"/>
          <w:sz w:val="20"/>
          <w:szCs w:val="20"/>
          <w:lang w:val="en-US" w:eastAsia="tr-TR"/>
        </w:rPr>
        <w:t>En</w:t>
      </w:r>
      <w:proofErr w:type="spellEnd"/>
      <w:r>
        <w:rPr>
          <w:rFonts w:ascii="Times New Roman" w:eastAsiaTheme="minorEastAsia" w:hAnsi="Times New Roman"/>
          <w:color w:val="000000" w:themeColor="text1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Theme="minorEastAsia" w:hAnsi="Times New Roman"/>
          <w:color w:val="000000" w:themeColor="text1"/>
          <w:sz w:val="20"/>
          <w:szCs w:val="20"/>
          <w:lang w:val="en-US" w:eastAsia="tr-TR"/>
        </w:rPr>
        <w:t>fazla</w:t>
      </w:r>
      <w:proofErr w:type="spellEnd"/>
      <w:r>
        <w:rPr>
          <w:rFonts w:ascii="Times New Roman" w:eastAsiaTheme="minorEastAsia" w:hAnsi="Times New Roman"/>
          <w:color w:val="000000" w:themeColor="text1"/>
          <w:sz w:val="20"/>
          <w:szCs w:val="20"/>
          <w:lang w:val="en-US" w:eastAsia="tr-TR"/>
        </w:rPr>
        <w:t xml:space="preserve"> 6 </w:t>
      </w:r>
      <w:proofErr w:type="spellStart"/>
      <w:r>
        <w:rPr>
          <w:rFonts w:ascii="Times New Roman" w:eastAsiaTheme="minorEastAsia" w:hAnsi="Times New Roman"/>
          <w:color w:val="000000" w:themeColor="text1"/>
          <w:sz w:val="20"/>
          <w:szCs w:val="20"/>
          <w:lang w:val="en-US" w:eastAsia="tr-TR"/>
        </w:rPr>
        <w:t>kelime</w:t>
      </w:r>
      <w:proofErr w:type="spellEnd"/>
    </w:p>
    <w:p w14:paraId="7F7BB2F1" w14:textId="23D61620" w:rsidR="00D01842" w:rsidRPr="00D01842" w:rsidRDefault="00D01842" w:rsidP="00D01842">
      <w:pPr>
        <w:pStyle w:val="ANMapapertitle"/>
        <w:tabs>
          <w:tab w:val="left" w:pos="4968"/>
          <w:tab w:val="center" w:pos="5553"/>
        </w:tabs>
        <w:spacing w:line="240" w:lineRule="auto"/>
        <w:jc w:val="center"/>
        <w:rPr>
          <w:rFonts w:ascii="Times New Roman" w:eastAsiaTheme="minorEastAsia" w:hAnsi="Times New Roman"/>
          <w:color w:val="385623"/>
          <w:u w:color="000000"/>
          <w:lang w:val="en-US" w:eastAsia="tr-TR"/>
        </w:rPr>
      </w:pPr>
      <w:r w:rsidRPr="00D01842">
        <w:rPr>
          <w:rFonts w:ascii="Times New Roman" w:eastAsiaTheme="minorEastAsia" w:hAnsi="Times New Roman"/>
          <w:noProof/>
          <w:color w:val="385623"/>
          <w:u w:color="000000"/>
          <w:lang w:val="en-US" w:eastAsia="tr-TR"/>
        </w:rPr>
        <w:drawing>
          <wp:inline distT="0" distB="0" distL="0" distR="0" wp14:anchorId="3D26C6BA" wp14:editId="22D36BAA">
            <wp:extent cx="524510" cy="1000125"/>
            <wp:effectExtent l="0" t="0" r="889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DF408" w14:textId="77777777" w:rsidR="00D01842" w:rsidRPr="00D01842" w:rsidRDefault="00D01842" w:rsidP="00D01842">
      <w:pPr>
        <w:pStyle w:val="ANMapapertitle"/>
        <w:tabs>
          <w:tab w:val="left" w:pos="4968"/>
          <w:tab w:val="center" w:pos="5553"/>
        </w:tabs>
        <w:spacing w:line="240" w:lineRule="auto"/>
        <w:jc w:val="center"/>
        <w:rPr>
          <w:rFonts w:ascii="Times New Roman" w:eastAsiaTheme="minorEastAsia" w:hAnsi="Times New Roman"/>
          <w:color w:val="385623"/>
          <w:u w:color="000000"/>
          <w:lang w:val="en-US" w:eastAsia="tr-TR"/>
        </w:rPr>
      </w:pPr>
    </w:p>
    <w:p w14:paraId="7F06D0A9" w14:textId="671B9A65" w:rsidR="00D01842" w:rsidRPr="00D01842" w:rsidRDefault="00D01842" w:rsidP="00D01842">
      <w:pPr>
        <w:pStyle w:val="ANMapapertitle"/>
        <w:tabs>
          <w:tab w:val="left" w:pos="4968"/>
          <w:tab w:val="center" w:pos="5553"/>
        </w:tabs>
        <w:spacing w:line="240" w:lineRule="auto"/>
        <w:jc w:val="center"/>
        <w:rPr>
          <w:rFonts w:ascii="Times New Roman" w:eastAsiaTheme="minorEastAsia" w:hAnsi="Times New Roman"/>
          <w:color w:val="385623"/>
          <w:u w:color="000000"/>
          <w:lang w:val="en-US" w:eastAsia="tr-TR"/>
        </w:rPr>
      </w:pPr>
      <w:r w:rsidRPr="00D01842">
        <w:rPr>
          <w:rFonts w:ascii="Times New Roman" w:eastAsiaTheme="minorEastAsia" w:hAnsi="Times New Roman"/>
          <w:color w:val="385623"/>
          <w:u w:color="000000"/>
          <w:lang w:val="en-US" w:eastAsia="tr-TR"/>
        </w:rPr>
        <w:t>(Times New Roman 10 Punto)</w:t>
      </w:r>
    </w:p>
    <w:p w14:paraId="28FF0D8D" w14:textId="5BB7B389" w:rsidR="00D01842" w:rsidRPr="00D01842" w:rsidRDefault="00D01842" w:rsidP="00D01842">
      <w:pPr>
        <w:pStyle w:val="ANMauthorname"/>
        <w:rPr>
          <w:rFonts w:ascii="Times New Roman" w:eastAsiaTheme="minorEastAsia" w:hAnsi="Times New Roman"/>
          <w:lang w:val="en-US" w:eastAsia="tr-TR"/>
        </w:rPr>
      </w:pPr>
    </w:p>
    <w:p w14:paraId="316F7C64" w14:textId="1D03D834" w:rsidR="00D01842" w:rsidRPr="00D01842" w:rsidRDefault="00D01842" w:rsidP="00D01842">
      <w:pPr>
        <w:pStyle w:val="ANMauthorname"/>
        <w:rPr>
          <w:rFonts w:ascii="Times New Roman" w:eastAsiaTheme="minorEastAsia" w:hAnsi="Times New Roman"/>
          <w:lang w:val="en-US" w:eastAsia="tr-TR"/>
        </w:rPr>
      </w:pPr>
    </w:p>
    <w:p w14:paraId="378A0E7E" w14:textId="465ADC2D" w:rsidR="00D01842" w:rsidRPr="00D01842" w:rsidRDefault="00D01842" w:rsidP="00D01842">
      <w:pPr>
        <w:pStyle w:val="ANMauthorname"/>
        <w:rPr>
          <w:rFonts w:ascii="Times New Roman" w:eastAsiaTheme="minorEastAsia" w:hAnsi="Times New Roman"/>
          <w:lang w:val="en-US" w:eastAsia="tr-TR"/>
        </w:rPr>
      </w:pPr>
    </w:p>
    <w:p w14:paraId="26BD9379" w14:textId="51CF5CBA" w:rsidR="00D01842" w:rsidRPr="00D01842" w:rsidRDefault="00D01842" w:rsidP="00D01842">
      <w:pPr>
        <w:pStyle w:val="ANMauthorname"/>
        <w:rPr>
          <w:rFonts w:ascii="Times New Roman" w:eastAsiaTheme="minorEastAsia" w:hAnsi="Times New Roman"/>
          <w:lang w:val="en-US" w:eastAsia="tr-TR"/>
        </w:rPr>
      </w:pPr>
    </w:p>
    <w:p w14:paraId="1B252842" w14:textId="3161800F" w:rsidR="006E76AF" w:rsidRDefault="006E76AF" w:rsidP="00D01842">
      <w:pPr>
        <w:pStyle w:val="ANMauthorname"/>
        <w:rPr>
          <w:rFonts w:ascii="Times New Roman" w:eastAsiaTheme="minorEastAsia" w:hAnsi="Times New Roman"/>
          <w:lang w:val="en-US" w:eastAsia="tr-TR"/>
        </w:rPr>
      </w:pPr>
      <w:r>
        <w:rPr>
          <w:rFonts w:ascii="Times New Roman" w:eastAsiaTheme="minorEastAsia" w:hAnsi="Times New Roman"/>
          <w:lang w:val="en-US" w:eastAsia="tr-TR"/>
        </w:rPr>
        <w:br w:type="page"/>
      </w:r>
    </w:p>
    <w:p w14:paraId="313D5956" w14:textId="1596539E" w:rsidR="00D01842" w:rsidRDefault="00D01842" w:rsidP="006E76AF">
      <w:pPr>
        <w:pStyle w:val="ANMauthornam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eastAsiaTheme="minorEastAsia" w:hAnsi="Times New Roman"/>
          <w:b/>
          <w:bCs/>
          <w:lang w:val="en-US" w:eastAsia="tr-TR"/>
        </w:rPr>
      </w:pPr>
      <w:proofErr w:type="spellStart"/>
      <w:r w:rsidRPr="00D01842">
        <w:rPr>
          <w:rFonts w:ascii="Times New Roman" w:eastAsiaTheme="minorEastAsia" w:hAnsi="Times New Roman"/>
          <w:b/>
          <w:bCs/>
          <w:lang w:val="en-US" w:eastAsia="tr-TR"/>
        </w:rPr>
        <w:lastRenderedPageBreak/>
        <w:t>Giriş</w:t>
      </w:r>
      <w:proofErr w:type="spellEnd"/>
    </w:p>
    <w:p w14:paraId="3B6E92EE" w14:textId="1DA162A9" w:rsidR="002E4614" w:rsidRDefault="00AE1F09" w:rsidP="00D01842">
      <w:pPr>
        <w:pStyle w:val="ANMauthorname"/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/>
          <w:color w:val="000000" w:themeColor="text1"/>
          <w:lang w:val="en-US" w:eastAsia="tr-TR"/>
        </w:rPr>
      </w:pP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Girişte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daha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çok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çalışmayı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tanıtıcı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bilgilere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yer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verilmekle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birlikte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,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okuyucuyu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böyle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bir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çalışmayı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okumasına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yönelik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ön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hazırlık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kısmıdır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.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Çalışmanın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genel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olarak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gerekliliği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,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önemi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ve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son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olarak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da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yapılan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çalışmada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nelerin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üzerinde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durulduğundan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bahsedilir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.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Girişin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çok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mecbur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kalmadıkça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,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genel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olarak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1-2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sayfayı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geçmemesi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tavsiye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edilmektedir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. Son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paragrafta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makaleye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ilişkin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hipotez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verilmelidir</w:t>
      </w:r>
      <w:proofErr w:type="spellEnd"/>
      <w:r w:rsidRPr="00AB0E31">
        <w:rPr>
          <w:rFonts w:ascii="Times New Roman" w:eastAsiaTheme="minorEastAsia" w:hAnsi="Times New Roman"/>
          <w:b/>
          <w:bCs/>
          <w:color w:val="FF0000"/>
          <w:lang w:val="en-US" w:eastAsia="tr-TR"/>
        </w:rPr>
        <w:t>.</w:t>
      </w:r>
      <w:r w:rsidRPr="00AB0E31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(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Seydoşoğlu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>, 2019</w:t>
      </w:r>
      <w:r>
        <w:rPr>
          <w:rFonts w:ascii="Times New Roman" w:eastAsiaTheme="minorEastAsia" w:hAnsi="Times New Roman"/>
          <w:color w:val="000000" w:themeColor="text1"/>
          <w:lang w:val="en-US" w:eastAsia="tr-TR"/>
        </w:rPr>
        <w:t>)</w:t>
      </w:r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(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Seydoşoğlu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, 2018;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Turan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>, 2020</w:t>
      </w:r>
      <w:r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)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(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Seydoşoğlu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ve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ark., 2020</w:t>
      </w:r>
      <w:r>
        <w:rPr>
          <w:rFonts w:ascii="Times New Roman" w:eastAsiaTheme="minorEastAsia" w:hAnsi="Times New Roman"/>
          <w:color w:val="000000" w:themeColor="text1"/>
          <w:lang w:val="en-US" w:eastAsia="tr-TR"/>
        </w:rPr>
        <w:t>)</w:t>
      </w:r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(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Anonim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>, 2019</w:t>
      </w:r>
      <w:r>
        <w:rPr>
          <w:rFonts w:ascii="Times New Roman" w:eastAsiaTheme="minorEastAsia" w:hAnsi="Times New Roman"/>
          <w:color w:val="000000" w:themeColor="text1"/>
          <w:lang w:val="en-US" w:eastAsia="tr-TR"/>
        </w:rPr>
        <w:t>).</w:t>
      </w:r>
    </w:p>
    <w:p w14:paraId="5352B7CC" w14:textId="2761F51D" w:rsidR="006643CF" w:rsidRDefault="006643CF" w:rsidP="00D01842">
      <w:pPr>
        <w:pStyle w:val="ANMauthorname"/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/>
          <w:color w:val="000000" w:themeColor="text1"/>
          <w:lang w:val="en-US" w:eastAsia="tr-TR"/>
        </w:rPr>
      </w:pPr>
    </w:p>
    <w:p w14:paraId="74051181" w14:textId="017D7602" w:rsidR="006643CF" w:rsidRDefault="006643CF" w:rsidP="00D01842">
      <w:pPr>
        <w:pStyle w:val="ANMauthorname"/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/>
          <w:color w:val="000000" w:themeColor="text1"/>
          <w:lang w:val="en-US" w:eastAsia="tr-TR"/>
        </w:rPr>
      </w:pPr>
    </w:p>
    <w:p w14:paraId="4524CCD2" w14:textId="77777777" w:rsidR="006643CF" w:rsidRPr="00AE1F09" w:rsidRDefault="006643CF" w:rsidP="00D01842">
      <w:pPr>
        <w:pStyle w:val="ANMauthorname"/>
        <w:tabs>
          <w:tab w:val="left" w:pos="284"/>
        </w:tabs>
        <w:spacing w:line="360" w:lineRule="auto"/>
        <w:jc w:val="both"/>
        <w:rPr>
          <w:rFonts w:ascii="Times New Roman" w:eastAsiaTheme="minorEastAsia" w:hAnsi="Times New Roman"/>
          <w:color w:val="FF0000"/>
          <w:lang w:val="en-US" w:eastAsia="tr-TR"/>
        </w:rPr>
      </w:pPr>
    </w:p>
    <w:p w14:paraId="4DD1625F" w14:textId="5C35E660" w:rsidR="006E76AF" w:rsidRDefault="002E4614" w:rsidP="006E76AF">
      <w:pPr>
        <w:pStyle w:val="ANMapapertitle"/>
        <w:numPr>
          <w:ilvl w:val="0"/>
          <w:numId w:val="1"/>
        </w:numPr>
        <w:tabs>
          <w:tab w:val="left" w:pos="284"/>
        </w:tabs>
        <w:spacing w:line="360" w:lineRule="auto"/>
        <w:ind w:hanging="720"/>
        <w:jc w:val="both"/>
        <w:rPr>
          <w:rFonts w:ascii="Times New Roman" w:eastAsiaTheme="minorEastAsia" w:hAnsi="Times New Roman"/>
          <w:color w:val="000000" w:themeColor="text1"/>
          <w:u w:color="000000"/>
          <w:lang w:val="en-US" w:eastAsia="tr-TR"/>
        </w:rPr>
      </w:pPr>
      <w:proofErr w:type="spellStart"/>
      <w:r w:rsidRPr="002E4614">
        <w:rPr>
          <w:rFonts w:ascii="Times New Roman" w:eastAsiaTheme="minorEastAsia" w:hAnsi="Times New Roman"/>
          <w:color w:val="000000" w:themeColor="text1"/>
          <w:u w:color="000000"/>
          <w:lang w:val="en-US" w:eastAsia="tr-TR"/>
        </w:rPr>
        <w:t>Materyal</w:t>
      </w:r>
      <w:proofErr w:type="spellEnd"/>
      <w:r w:rsidRPr="002E4614">
        <w:rPr>
          <w:rFonts w:ascii="Times New Roman" w:eastAsiaTheme="minorEastAsia" w:hAnsi="Times New Roman"/>
          <w:color w:val="000000" w:themeColor="text1"/>
          <w:u w:color="000000"/>
          <w:lang w:val="en-US" w:eastAsia="tr-TR"/>
        </w:rPr>
        <w:t xml:space="preserve"> </w:t>
      </w:r>
      <w:proofErr w:type="spellStart"/>
      <w:r w:rsidRPr="002E4614">
        <w:rPr>
          <w:rFonts w:ascii="Times New Roman" w:eastAsiaTheme="minorEastAsia" w:hAnsi="Times New Roman"/>
          <w:color w:val="000000" w:themeColor="text1"/>
          <w:u w:color="000000"/>
          <w:lang w:val="en-US" w:eastAsia="tr-TR"/>
        </w:rPr>
        <w:t>ve</w:t>
      </w:r>
      <w:proofErr w:type="spellEnd"/>
      <w:r w:rsidRPr="002E4614">
        <w:rPr>
          <w:rFonts w:ascii="Times New Roman" w:eastAsiaTheme="minorEastAsia" w:hAnsi="Times New Roman"/>
          <w:color w:val="000000" w:themeColor="text1"/>
          <w:u w:color="000000"/>
          <w:lang w:val="en-US" w:eastAsia="tr-TR"/>
        </w:rPr>
        <w:t xml:space="preserve"> </w:t>
      </w:r>
      <w:proofErr w:type="spellStart"/>
      <w:r w:rsidRPr="002E4614">
        <w:rPr>
          <w:rFonts w:ascii="Times New Roman" w:eastAsiaTheme="minorEastAsia" w:hAnsi="Times New Roman"/>
          <w:color w:val="000000" w:themeColor="text1"/>
          <w:u w:color="000000"/>
          <w:lang w:val="en-US" w:eastAsia="tr-TR"/>
        </w:rPr>
        <w:t>Yöntem</w:t>
      </w:r>
      <w:proofErr w:type="spellEnd"/>
    </w:p>
    <w:p w14:paraId="2FB958C6" w14:textId="5551D52C" w:rsidR="00FB06BF" w:rsidRDefault="00FB06BF" w:rsidP="00FB06BF">
      <w:pPr>
        <w:pStyle w:val="ANMauthorname"/>
        <w:numPr>
          <w:ilvl w:val="1"/>
          <w:numId w:val="1"/>
        </w:numPr>
        <w:spacing w:line="360" w:lineRule="auto"/>
        <w:jc w:val="both"/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</w:pPr>
      <w:proofErr w:type="spellStart"/>
      <w:r w:rsidRPr="00FB06BF"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  <w:t>Bitkilerin</w:t>
      </w:r>
      <w:proofErr w:type="spellEnd"/>
      <w:r w:rsidRPr="00FB06BF"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 w:rsidRPr="00FB06BF"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  <w:t>yetiştirilmesi</w:t>
      </w:r>
      <w:proofErr w:type="spellEnd"/>
    </w:p>
    <w:p w14:paraId="0357AB43" w14:textId="27E0F0AC" w:rsidR="00FB06BF" w:rsidRPr="00FB06BF" w:rsidRDefault="00FB06BF" w:rsidP="00FB06BF">
      <w:pPr>
        <w:pStyle w:val="ANMauthorname"/>
        <w:numPr>
          <w:ilvl w:val="1"/>
          <w:numId w:val="1"/>
        </w:numPr>
        <w:spacing w:line="360" w:lineRule="auto"/>
        <w:jc w:val="both"/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</w:pPr>
      <w:r w:rsidRPr="00FB06BF"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  <w:t xml:space="preserve">DNA </w:t>
      </w:r>
      <w:proofErr w:type="spellStart"/>
      <w:r w:rsidRPr="00FB06BF"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  <w:t>ekstraksiyonu</w:t>
      </w:r>
      <w:proofErr w:type="spellEnd"/>
    </w:p>
    <w:p w14:paraId="531F2550" w14:textId="629826AD" w:rsidR="006E76AF" w:rsidRDefault="006E76AF" w:rsidP="006E76AF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FF0000"/>
          <w:lang w:val="en-US" w:eastAsia="tr-TR"/>
        </w:rPr>
      </w:pP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Kullanılan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materyal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ve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yöntem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aynı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başlıkta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verilmelidir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. Alt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başlık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ya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da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başlıklar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verilecekse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bölüm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numarası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ile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birlikte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(2.1.; 2.2.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gibi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)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numaralandırılmalıdır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.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Araştırmada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kullanılan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materyal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ve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özellikle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yeni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veya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değiştirilmiş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yöntemlerin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başka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araştırıcılar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tarafından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yinelenmek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istemine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de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cevap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verebilmesi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için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ayrıntılı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olarak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açıklanmalıdır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.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Ancak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yayınlanmış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olanlar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varsa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kapsamlı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açıklamalara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girmeden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atıfta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bulunulmalıdır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. Test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edilecek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hipoteze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yanıt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verecek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uygun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istatistiksel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yöntem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>/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yöntemler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kullanılmalı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ve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açıklanmalıdır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.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Gerektiğinde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ortalamanın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standart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hatası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veya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standart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sapması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gibi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değişim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lastRenderedPageBreak/>
        <w:t>ölçüleri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Pr="00AE1F09">
        <w:rPr>
          <w:rFonts w:ascii="Times New Roman" w:eastAsiaTheme="minorEastAsia" w:hAnsi="Times New Roman"/>
          <w:color w:val="FF0000"/>
          <w:lang w:val="en-US" w:eastAsia="tr-TR"/>
        </w:rPr>
        <w:t>verilmelidir</w:t>
      </w:r>
      <w:proofErr w:type="spellEnd"/>
      <w:r w:rsidRPr="00AE1F09">
        <w:rPr>
          <w:rFonts w:ascii="Times New Roman" w:eastAsiaTheme="minorEastAsia" w:hAnsi="Times New Roman"/>
          <w:color w:val="FF0000"/>
          <w:lang w:val="en-US" w:eastAsia="tr-TR"/>
        </w:rPr>
        <w:t>.</w:t>
      </w:r>
      <w:r w:rsidR="00AE1F09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Makale</w:t>
      </w:r>
      <w:proofErr w:type="spellEnd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AE1F09" w:rsidRPr="00AE1F09">
        <w:rPr>
          <w:rFonts w:ascii="Times New Roman" w:eastAsiaTheme="minorEastAsia" w:hAnsi="Times New Roman"/>
          <w:color w:val="000000" w:themeColor="text1"/>
          <w:lang w:val="en-US" w:eastAsia="tr-TR"/>
        </w:rPr>
        <w:t>metni</w:t>
      </w:r>
      <w:proofErr w:type="spellEnd"/>
      <w:r w:rsidR="00AE1F09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(</w:t>
      </w:r>
      <w:proofErr w:type="spellStart"/>
      <w:r w:rsidR="00AE1F09" w:rsidRPr="00FB06BF">
        <w:rPr>
          <w:rFonts w:ascii="Times New Roman" w:eastAsiaTheme="minorEastAsia" w:hAnsi="Times New Roman"/>
          <w:color w:val="FF0000"/>
          <w:lang w:val="en-US" w:eastAsia="tr-TR"/>
        </w:rPr>
        <w:t>Çığ</w:t>
      </w:r>
      <w:proofErr w:type="spellEnd"/>
      <w:r w:rsidR="00AE1F09" w:rsidRPr="00FB06BF">
        <w:rPr>
          <w:rFonts w:ascii="Times New Roman" w:eastAsiaTheme="minorEastAsia" w:hAnsi="Times New Roman"/>
          <w:color w:val="FF0000"/>
          <w:lang w:val="en-US" w:eastAsia="tr-TR"/>
        </w:rPr>
        <w:t>, 2019</w:t>
      </w:r>
      <w:r w:rsidR="00FB06BF" w:rsidRPr="00FB06BF">
        <w:rPr>
          <w:rFonts w:ascii="Times New Roman" w:eastAsiaTheme="minorEastAsia" w:hAnsi="Times New Roman"/>
          <w:color w:val="FF0000"/>
          <w:lang w:val="en-US" w:eastAsia="tr-TR"/>
        </w:rPr>
        <w:t xml:space="preserve">; </w:t>
      </w:r>
      <w:proofErr w:type="spellStart"/>
      <w:r w:rsidR="00FB06BF" w:rsidRPr="00FB06BF">
        <w:rPr>
          <w:rFonts w:ascii="Times New Roman" w:eastAsiaTheme="minorEastAsia" w:hAnsi="Times New Roman"/>
          <w:color w:val="FF0000"/>
          <w:lang w:val="en-US" w:eastAsia="tr-TR"/>
        </w:rPr>
        <w:t>Seydoşoğlu</w:t>
      </w:r>
      <w:proofErr w:type="spellEnd"/>
      <w:r w:rsidR="00FB06BF" w:rsidRPr="00FB06BF">
        <w:rPr>
          <w:rFonts w:ascii="Times New Roman" w:eastAsiaTheme="minorEastAsia" w:hAnsi="Times New Roman"/>
          <w:color w:val="FF0000"/>
          <w:lang w:val="en-US" w:eastAsia="tr-TR"/>
        </w:rPr>
        <w:t xml:space="preserve"> </w:t>
      </w:r>
      <w:proofErr w:type="spellStart"/>
      <w:r w:rsidR="00FB06BF" w:rsidRPr="00FB06BF">
        <w:rPr>
          <w:rFonts w:ascii="Times New Roman" w:eastAsiaTheme="minorEastAsia" w:hAnsi="Times New Roman"/>
          <w:color w:val="FF0000"/>
          <w:lang w:val="en-US" w:eastAsia="tr-TR"/>
        </w:rPr>
        <w:t>ve</w:t>
      </w:r>
      <w:proofErr w:type="spellEnd"/>
      <w:r w:rsidR="00FB06BF" w:rsidRPr="00FB06BF">
        <w:rPr>
          <w:rFonts w:ascii="Times New Roman" w:eastAsiaTheme="minorEastAsia" w:hAnsi="Times New Roman"/>
          <w:color w:val="FF0000"/>
          <w:lang w:val="en-US" w:eastAsia="tr-TR"/>
        </w:rPr>
        <w:t xml:space="preserve"> ark., 2020; </w:t>
      </w:r>
      <w:proofErr w:type="spellStart"/>
      <w:r w:rsidR="00FB06BF" w:rsidRPr="00FB06BF">
        <w:rPr>
          <w:rFonts w:ascii="Times New Roman" w:eastAsiaTheme="minorEastAsia" w:hAnsi="Times New Roman"/>
          <w:color w:val="FF0000"/>
          <w:lang w:val="en-US" w:eastAsia="tr-TR"/>
        </w:rPr>
        <w:t>Turan</w:t>
      </w:r>
      <w:proofErr w:type="spellEnd"/>
      <w:r w:rsidR="00FB06BF" w:rsidRPr="00FB06BF">
        <w:rPr>
          <w:rFonts w:ascii="Times New Roman" w:eastAsiaTheme="minorEastAsia" w:hAnsi="Times New Roman"/>
          <w:color w:val="FF0000"/>
          <w:lang w:val="en-US" w:eastAsia="tr-TR"/>
        </w:rPr>
        <w:t xml:space="preserve">, 2021, </w:t>
      </w:r>
      <w:proofErr w:type="spellStart"/>
      <w:r w:rsidR="00FB06BF" w:rsidRPr="00FB06BF">
        <w:rPr>
          <w:rFonts w:ascii="Times New Roman" w:eastAsiaTheme="minorEastAsia" w:hAnsi="Times New Roman"/>
          <w:color w:val="FF0000"/>
          <w:lang w:val="en-US" w:eastAsia="tr-TR"/>
        </w:rPr>
        <w:t>Çilesiz</w:t>
      </w:r>
      <w:proofErr w:type="spellEnd"/>
      <w:r w:rsidR="00FB06BF" w:rsidRPr="00FB06BF">
        <w:rPr>
          <w:rFonts w:ascii="Times New Roman" w:eastAsiaTheme="minorEastAsia" w:hAnsi="Times New Roman"/>
          <w:color w:val="FF0000"/>
          <w:lang w:val="en-US" w:eastAsia="tr-TR"/>
        </w:rPr>
        <w:t>, 2022</w:t>
      </w:r>
      <w:r w:rsidR="00AE1F09" w:rsidRPr="00FB06BF">
        <w:rPr>
          <w:rFonts w:ascii="Times New Roman" w:eastAsiaTheme="minorEastAsia" w:hAnsi="Times New Roman"/>
          <w:color w:val="FF0000"/>
          <w:lang w:val="en-US" w:eastAsia="tr-TR"/>
        </w:rPr>
        <w:t>)</w:t>
      </w:r>
      <w:r w:rsidR="00FB06BF">
        <w:rPr>
          <w:rFonts w:ascii="Times New Roman" w:eastAsiaTheme="minorEastAsia" w:hAnsi="Times New Roman"/>
          <w:color w:val="FF0000"/>
          <w:lang w:val="en-US" w:eastAsia="tr-TR"/>
        </w:rPr>
        <w:t>.</w:t>
      </w:r>
    </w:p>
    <w:p w14:paraId="0210AFF7" w14:textId="553B4689" w:rsidR="00373142" w:rsidRDefault="00373142" w:rsidP="006E76AF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FF0000"/>
          <w:lang w:val="en-US" w:eastAsia="tr-TR"/>
        </w:rPr>
      </w:pPr>
    </w:p>
    <w:p w14:paraId="26EDF03C" w14:textId="77777777" w:rsidR="00373142" w:rsidRDefault="00373142" w:rsidP="00373142">
      <w:pPr>
        <w:widowControl/>
        <w:tabs>
          <w:tab w:val="left" w:pos="2142"/>
        </w:tabs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2"/>
          <w:vertAlign w:val="superscript"/>
          <w:lang w:eastAsia="en-US"/>
        </w:rPr>
      </w:pPr>
      <w:r>
        <w:rPr>
          <w:rFonts w:eastAsia="Calibri"/>
          <w:b/>
          <w:sz w:val="22"/>
          <w:lang w:eastAsia="en-US"/>
        </w:rPr>
        <w:t>Tablo</w:t>
      </w:r>
      <w:r w:rsidRPr="00373142">
        <w:rPr>
          <w:rFonts w:eastAsia="Calibri"/>
          <w:b/>
          <w:sz w:val="22"/>
          <w:lang w:eastAsia="en-US"/>
        </w:rPr>
        <w:t xml:space="preserve"> 1.</w:t>
      </w:r>
      <w:r w:rsidRPr="00373142">
        <w:rPr>
          <w:rFonts w:eastAsia="Calibri"/>
          <w:sz w:val="28"/>
          <w:szCs w:val="24"/>
          <w:lang w:eastAsia="en-US"/>
        </w:rPr>
        <w:t xml:space="preserve"> </w:t>
      </w:r>
      <w:r w:rsidRPr="00373142">
        <w:rPr>
          <w:rFonts w:eastAsia="Calibri"/>
          <w:color w:val="000000"/>
          <w:sz w:val="22"/>
          <w:lang w:eastAsia="en-US"/>
        </w:rPr>
        <w:t>2019 ve 2020 yıllarına ve uzun yıllar ortalamasına ait bazı iklim değerleri</w:t>
      </w:r>
      <w:r w:rsidRPr="00373142">
        <w:rPr>
          <w:rFonts w:eastAsia="Calibri"/>
          <w:color w:val="000000"/>
          <w:sz w:val="22"/>
          <w:vertAlign w:val="superscript"/>
          <w:lang w:eastAsia="en-US"/>
        </w:rPr>
        <w:t>*</w:t>
      </w:r>
      <w:r>
        <w:rPr>
          <w:rFonts w:eastAsia="Calibri"/>
          <w:color w:val="000000"/>
          <w:sz w:val="22"/>
          <w:vertAlign w:val="superscript"/>
          <w:lang w:eastAsia="en-US"/>
        </w:rPr>
        <w:t xml:space="preserve"> </w:t>
      </w:r>
    </w:p>
    <w:p w14:paraId="585AD622" w14:textId="78E08253" w:rsidR="00373142" w:rsidRPr="00373142" w:rsidRDefault="00373142" w:rsidP="00373142">
      <w:pPr>
        <w:widowControl/>
        <w:tabs>
          <w:tab w:val="left" w:pos="2142"/>
        </w:tabs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color w:val="FF0000"/>
          <w:szCs w:val="24"/>
          <w:lang w:eastAsia="en-US"/>
        </w:rPr>
      </w:pPr>
      <w:r w:rsidRPr="00373142">
        <w:rPr>
          <w:rFonts w:eastAsia="Calibri"/>
          <w:color w:val="FF0000"/>
          <w:sz w:val="22"/>
          <w:lang w:eastAsia="en-US"/>
        </w:rPr>
        <w:t>(Times New Roman 11 punto)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817"/>
        <w:gridCol w:w="912"/>
        <w:gridCol w:w="912"/>
        <w:gridCol w:w="912"/>
        <w:gridCol w:w="817"/>
        <w:gridCol w:w="912"/>
        <w:gridCol w:w="880"/>
        <w:gridCol w:w="880"/>
        <w:gridCol w:w="878"/>
      </w:tblGrid>
      <w:tr w:rsidR="00373142" w:rsidRPr="00373142" w14:paraId="73F2916A" w14:textId="77777777" w:rsidTr="008163BA">
        <w:trPr>
          <w:trHeight w:val="300"/>
        </w:trPr>
        <w:tc>
          <w:tcPr>
            <w:tcW w:w="51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1C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89B1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Ortalama Sıcaklık (</w:t>
            </w:r>
            <w:proofErr w:type="spellStart"/>
            <w:r w:rsidRPr="00373142">
              <w:rPr>
                <w:bCs/>
                <w:color w:val="000000"/>
                <w:sz w:val="16"/>
                <w:szCs w:val="16"/>
                <w:vertAlign w:val="superscript"/>
                <w:lang w:eastAsia="tr-TR"/>
              </w:rPr>
              <w:t>o</w:t>
            </w: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C</w:t>
            </w:r>
            <w:proofErr w:type="spellEnd"/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244A7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Toplam Yağış (mm)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0943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Nispi Nem (%)</w:t>
            </w:r>
          </w:p>
        </w:tc>
      </w:tr>
      <w:tr w:rsidR="00373142" w:rsidRPr="00373142" w14:paraId="02CAC099" w14:textId="77777777" w:rsidTr="008163BA">
        <w:trPr>
          <w:trHeight w:val="300"/>
        </w:trPr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7962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7168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D5D3B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479F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UYO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7886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9DBE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85F8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UYO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2765B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2CE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0AA3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UYO</w:t>
            </w:r>
          </w:p>
        </w:tc>
      </w:tr>
      <w:tr w:rsidR="00373142" w:rsidRPr="00373142" w14:paraId="3B4EB8FC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598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81E9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-0.8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A262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-2.5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622C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-2.5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D9EB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31.1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0574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43.8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215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33.2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A7AF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69.5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8F3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74.5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CBA7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66.7</w:t>
            </w:r>
          </w:p>
        </w:tc>
      </w:tr>
      <w:tr w:rsidR="00373142" w:rsidRPr="00373142" w14:paraId="085F6704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63E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66C4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-0.6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6E14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-1.7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DF4A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-1.5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F48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21.3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707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79.9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0AE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31.5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F872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73.8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F8CA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77.1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5340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67.2</w:t>
            </w:r>
          </w:p>
        </w:tc>
      </w:tr>
      <w:tr w:rsidR="00373142" w:rsidRPr="00373142" w14:paraId="232B44DE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B0BC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038C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F73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AFC9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7694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24.4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ED53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40.9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4FA9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47.7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DD50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73.4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1484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72.5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C63E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65.4</w:t>
            </w:r>
          </w:p>
        </w:tc>
      </w:tr>
      <w:tr w:rsidR="00373142" w:rsidRPr="00373142" w14:paraId="24050D96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BFE8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F728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7.2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8523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8.6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4DC1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8.4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CE3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36.2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CDEF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50.9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0026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57.4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7FBB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66.1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FF2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65.4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3DCE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59.3</w:t>
            </w:r>
          </w:p>
        </w:tc>
      </w:tr>
      <w:tr w:rsidR="00373142" w:rsidRPr="00373142" w14:paraId="14103880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EFCF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BA81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15.4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CCB0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14.5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765E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13.4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ECDB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15.3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7F60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27.8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5C59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45.3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66F9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51.9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317A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54.0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F90C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55.1</w:t>
            </w:r>
          </w:p>
        </w:tc>
      </w:tr>
      <w:tr w:rsidR="00373142" w:rsidRPr="00373142" w14:paraId="2B515DB8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32A2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4A2B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21.4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1AE1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19.3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F99C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18.8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C7A3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7.2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9C9E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13.4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428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16.4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E28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45.4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1256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44.4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3732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47.1</w:t>
            </w:r>
          </w:p>
        </w:tc>
      </w:tr>
      <w:tr w:rsidR="00373142" w:rsidRPr="00373142" w14:paraId="7DBAAEDC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C8A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9C0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23.0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6F9F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23.0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C75B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22.7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C86C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0.4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B353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17.9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33B2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6.9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0482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EF0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46.4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C148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42.3</w:t>
            </w:r>
          </w:p>
        </w:tc>
      </w:tr>
      <w:tr w:rsidR="00373142" w:rsidRPr="00373142" w14:paraId="75F33C39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279A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3E8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23.7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6797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21.6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C07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22.9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0F9C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0.9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BBF9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10.0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134E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54A0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40.2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6E4B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44.5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09D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40.5</w:t>
            </w:r>
          </w:p>
        </w:tc>
      </w:tr>
      <w:tr w:rsidR="00373142" w:rsidRPr="00373142" w14:paraId="198FA97E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47DA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3477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18.8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6A88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20.1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D12E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18.3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8928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0.8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AD41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5.6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7BD7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20.4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D028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43.9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5B56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41.3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ACB0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43.9</w:t>
            </w:r>
          </w:p>
        </w:tc>
      </w:tr>
      <w:tr w:rsidR="00373142" w:rsidRPr="00373142" w14:paraId="7F179FEA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A2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5B0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13.4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DF3C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13.3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CEA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8594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24.1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5F5A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B857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48.2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C7BB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52.9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40F3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47.2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996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57.3</w:t>
            </w:r>
          </w:p>
        </w:tc>
      </w:tr>
      <w:tr w:rsidR="00373142" w:rsidRPr="00373142" w14:paraId="7771CDC2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C73F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A3CF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5.2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39EF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6.7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3181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1E19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22.9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5EB3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12.8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ED03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48.8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9330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58.2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5F18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65.5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0093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64.2</w:t>
            </w:r>
          </w:p>
        </w:tc>
      </w:tr>
      <w:tr w:rsidR="00373142" w:rsidRPr="00373142" w14:paraId="767F779E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7AD1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A121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5CD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1.4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3C4F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0.2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6FE0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46.7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C1A9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27.7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4FB4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45.1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8807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71.3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5400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71.4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6D93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67.5</w:t>
            </w:r>
          </w:p>
        </w:tc>
      </w:tr>
      <w:tr w:rsidR="00373142" w:rsidRPr="00373142" w14:paraId="4164370A" w14:textId="77777777" w:rsidTr="008163BA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CD2BA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bCs/>
                <w:color w:val="000000"/>
                <w:sz w:val="16"/>
                <w:szCs w:val="16"/>
                <w:lang w:eastAsia="tr-TR"/>
              </w:rPr>
              <w:t>Ortalama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CD374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11.1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F79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10.76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F054A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10.05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D2F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19.27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CA22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27.7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65EFA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33.85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9AED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57.13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24479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58.68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AFA5" w14:textId="77777777" w:rsidR="00373142" w:rsidRPr="00373142" w:rsidRDefault="00373142" w:rsidP="00373142">
            <w:pPr>
              <w:widowControl/>
              <w:tabs>
                <w:tab w:val="left" w:pos="2142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73142">
              <w:rPr>
                <w:color w:val="000000"/>
                <w:sz w:val="16"/>
                <w:szCs w:val="16"/>
                <w:lang w:eastAsia="tr-TR"/>
              </w:rPr>
              <w:t>56.37</w:t>
            </w:r>
          </w:p>
        </w:tc>
      </w:tr>
    </w:tbl>
    <w:p w14:paraId="3CA05C44" w14:textId="2FEB5E7C" w:rsidR="00373142" w:rsidRPr="00373142" w:rsidRDefault="00373142" w:rsidP="00373142">
      <w:pPr>
        <w:widowControl/>
        <w:tabs>
          <w:tab w:val="left" w:pos="2142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lang w:eastAsia="en-US"/>
        </w:rPr>
      </w:pPr>
      <w:r w:rsidRPr="00373142">
        <w:rPr>
          <w:rFonts w:eastAsia="Calibri"/>
          <w:sz w:val="16"/>
          <w:lang w:eastAsia="en-US"/>
        </w:rPr>
        <w:t>*Van Meteoroloji Bölge Müdürlüğü kayıtları</w:t>
      </w:r>
      <w:r>
        <w:rPr>
          <w:rFonts w:eastAsia="Calibri"/>
          <w:sz w:val="16"/>
          <w:lang w:eastAsia="en-US"/>
        </w:rPr>
        <w:t xml:space="preserve"> </w:t>
      </w:r>
      <w:proofErr w:type="gramStart"/>
      <w:r>
        <w:rPr>
          <w:rFonts w:eastAsia="Calibri"/>
          <w:sz w:val="16"/>
          <w:lang w:eastAsia="en-US"/>
        </w:rPr>
        <w:t xml:space="preserve">   </w:t>
      </w:r>
      <w:r w:rsidRPr="00373142">
        <w:rPr>
          <w:rFonts w:eastAsia="Calibri"/>
          <w:color w:val="FF0000"/>
          <w:sz w:val="16"/>
          <w:lang w:eastAsia="en-US"/>
        </w:rPr>
        <w:t>(</w:t>
      </w:r>
      <w:proofErr w:type="gramEnd"/>
      <w:r w:rsidRPr="00373142">
        <w:rPr>
          <w:rFonts w:eastAsia="Calibri"/>
          <w:color w:val="FF0000"/>
          <w:sz w:val="16"/>
          <w:lang w:eastAsia="en-US"/>
        </w:rPr>
        <w:t xml:space="preserve">Times New Roman </w:t>
      </w:r>
      <w:r>
        <w:rPr>
          <w:rFonts w:eastAsia="Calibri"/>
          <w:color w:val="FF0000"/>
          <w:sz w:val="16"/>
          <w:lang w:eastAsia="en-US"/>
        </w:rPr>
        <w:t>7</w:t>
      </w:r>
      <w:r w:rsidRPr="00373142">
        <w:rPr>
          <w:rFonts w:eastAsia="Calibri"/>
          <w:color w:val="FF0000"/>
          <w:sz w:val="16"/>
          <w:lang w:eastAsia="en-US"/>
        </w:rPr>
        <w:t xml:space="preserve"> punto)</w:t>
      </w:r>
    </w:p>
    <w:p w14:paraId="5E0DCB43" w14:textId="523BC3D9" w:rsidR="00373142" w:rsidRDefault="00373142" w:rsidP="006E76AF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FF0000"/>
          <w:lang w:val="en-US" w:eastAsia="tr-TR"/>
        </w:rPr>
      </w:pPr>
    </w:p>
    <w:p w14:paraId="59D534FF" w14:textId="635EFA51" w:rsidR="00373142" w:rsidRDefault="00373142" w:rsidP="006E76AF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FF0000"/>
          <w:lang w:val="en-US" w:eastAsia="tr-TR"/>
        </w:rPr>
      </w:pPr>
    </w:p>
    <w:p w14:paraId="0C23353C" w14:textId="43841090" w:rsidR="006E76AF" w:rsidRDefault="006E76AF" w:rsidP="006E76AF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lang w:val="en-US" w:eastAsia="tr-TR"/>
        </w:rPr>
      </w:pPr>
      <w:r w:rsidRPr="006E76AF"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  <w:t xml:space="preserve">3. </w:t>
      </w:r>
      <w:proofErr w:type="spellStart"/>
      <w:r w:rsidRPr="006E76AF"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  <w:t>Bulgular</w:t>
      </w:r>
      <w:proofErr w:type="spellEnd"/>
      <w:r w:rsidRPr="006E76AF"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  <w:t>ve</w:t>
      </w:r>
      <w:proofErr w:type="spellEnd"/>
      <w:r w:rsidRPr="006E76AF"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b/>
          <w:bCs/>
          <w:color w:val="000000" w:themeColor="text1"/>
          <w:lang w:val="en-US" w:eastAsia="tr-TR"/>
        </w:rPr>
        <w:t>Tartışma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: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Elde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edilen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bulgular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gerekirse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tablo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,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şekil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ve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grafiklerle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desteklenerek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bu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bölümde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açıklanmalıdır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.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Özellikle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tabloda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sunulan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veriler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metin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içerisinde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ve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şekillerde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tekrarlanmamalıdır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.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Ancak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şekillerdeki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önemli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veriler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metin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içerisinde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de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verilmelidir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.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İstatistiki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analiz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yönteminin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doğru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seçilmediği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ve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/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veya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analizin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gereği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gibi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yapılmadığı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durumlarda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="00E7166A">
        <w:rPr>
          <w:rFonts w:ascii="Times New Roman" w:eastAsiaTheme="minorEastAsia" w:hAnsi="Times New Roman"/>
          <w:color w:val="000000" w:themeColor="text1"/>
          <w:lang w:val="en-US" w:eastAsia="tr-TR"/>
        </w:rPr>
        <w:t>İstatistik</w:t>
      </w:r>
      <w:proofErr w:type="spellEnd"/>
      <w:r w:rsidR="00E7166A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Editörler</w:t>
      </w:r>
      <w:r w:rsidR="00E7166A">
        <w:rPr>
          <w:rFonts w:ascii="Times New Roman" w:eastAsiaTheme="minorEastAsia" w:hAnsi="Times New Roman"/>
          <w:color w:val="000000" w:themeColor="text1"/>
          <w:lang w:val="en-US" w:eastAsia="tr-TR"/>
        </w:rPr>
        <w:t>ü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makaleyi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değerlendirme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dışında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tutabilir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.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Tartışmada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elde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edilen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sonucun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önemi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,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bilime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ve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uygulamaya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katkısı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literatür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bilgileri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ile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tartışılmalı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,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değerlendirilmeli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veya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 xml:space="preserve"> </w:t>
      </w:r>
      <w:proofErr w:type="spellStart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yorumlanmalıdır</w:t>
      </w:r>
      <w:proofErr w:type="spellEnd"/>
      <w:r w:rsidRPr="006E76AF">
        <w:rPr>
          <w:rFonts w:ascii="Times New Roman" w:eastAsiaTheme="minorEastAsia" w:hAnsi="Times New Roman"/>
          <w:color w:val="000000" w:themeColor="text1"/>
          <w:lang w:val="en-US" w:eastAsia="tr-TR"/>
        </w:rPr>
        <w:t>.</w:t>
      </w:r>
    </w:p>
    <w:p w14:paraId="3C7C44AC" w14:textId="77777777" w:rsidR="00AB0E31" w:rsidRDefault="00AB0E31" w:rsidP="006E76AF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lang w:val="en-US" w:eastAsia="tr-TR"/>
        </w:rPr>
      </w:pPr>
    </w:p>
    <w:p w14:paraId="1BBE9FF2" w14:textId="77B9FBDE" w:rsidR="006E76AF" w:rsidRDefault="006E76AF" w:rsidP="006E76AF">
      <w:pPr>
        <w:pStyle w:val="ANMauthorname"/>
        <w:spacing w:line="360" w:lineRule="auto"/>
        <w:jc w:val="both"/>
        <w:rPr>
          <w:rFonts w:ascii="Times New Roman" w:eastAsiaTheme="minorEastAsia" w:hAnsi="Times New Roman"/>
          <w:b/>
          <w:bCs/>
          <w:color w:val="000000" w:themeColor="text1"/>
          <w:lang w:val="tr-TR" w:eastAsia="tr-TR"/>
        </w:rPr>
      </w:pPr>
    </w:p>
    <w:p w14:paraId="35006192" w14:textId="6AABE37F" w:rsidR="00AB0E31" w:rsidRDefault="00AB0E31" w:rsidP="006E76AF">
      <w:pPr>
        <w:pStyle w:val="ANMauthorname"/>
        <w:spacing w:line="360" w:lineRule="auto"/>
        <w:jc w:val="both"/>
        <w:rPr>
          <w:rFonts w:ascii="Times New Roman" w:eastAsiaTheme="minorEastAsia" w:hAnsi="Times New Roman"/>
          <w:b/>
          <w:bCs/>
          <w:color w:val="000000" w:themeColor="text1"/>
          <w:lang w:val="tr-TR" w:eastAsia="tr-TR"/>
        </w:rPr>
      </w:pPr>
    </w:p>
    <w:p w14:paraId="26DC57EC" w14:textId="23D63485" w:rsidR="00AB0E31" w:rsidRPr="00AB0E31" w:rsidRDefault="00AB0E31" w:rsidP="00AB0E31">
      <w:pPr>
        <w:pStyle w:val="ANMauthorname"/>
        <w:pBdr>
          <w:bottom w:val="single" w:sz="4" w:space="1" w:color="auto"/>
        </w:pBdr>
        <w:spacing w:line="240" w:lineRule="auto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</w:pPr>
      <w:proofErr w:type="spellStart"/>
      <w:r w:rsidRPr="00AB0E31"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US" w:eastAsia="tr-TR"/>
        </w:rPr>
        <w:t>Tablo</w:t>
      </w:r>
      <w:proofErr w:type="spellEnd"/>
      <w:r w:rsidRPr="00AB0E31"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US" w:eastAsia="tr-TR"/>
        </w:rPr>
        <w:t xml:space="preserve"> </w:t>
      </w:r>
      <w:r w:rsidR="00373142"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US" w:eastAsia="tr-TR"/>
        </w:rPr>
        <w:t>2</w:t>
      </w:r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 xml:space="preserve">. </w:t>
      </w:r>
      <w:proofErr w:type="spellStart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>Kızgınlık</w:t>
      </w:r>
      <w:proofErr w:type="spellEnd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>gösteren</w:t>
      </w:r>
      <w:proofErr w:type="spellEnd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>koyun</w:t>
      </w:r>
      <w:proofErr w:type="spellEnd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>sayısı</w:t>
      </w:r>
      <w:proofErr w:type="spellEnd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 xml:space="preserve">, </w:t>
      </w:r>
      <w:proofErr w:type="spellStart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>gebe</w:t>
      </w:r>
      <w:proofErr w:type="spellEnd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>koyun</w:t>
      </w:r>
      <w:proofErr w:type="spellEnd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>sayısı</w:t>
      </w:r>
      <w:proofErr w:type="spellEnd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>ve</w:t>
      </w:r>
      <w:proofErr w:type="spellEnd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>gebelik</w:t>
      </w:r>
      <w:proofErr w:type="spellEnd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 xml:space="preserve"> </w:t>
      </w:r>
      <w:proofErr w:type="spellStart"/>
      <w:r w:rsidRPr="00AB0E31"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>oranları</w:t>
      </w:r>
      <w:proofErr w:type="spellEnd"/>
      <w:r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 xml:space="preserve"> (</w:t>
      </w:r>
      <w:r w:rsidRPr="00AB0E31">
        <w:rPr>
          <w:rFonts w:ascii="Times New Roman" w:eastAsiaTheme="minorEastAsia" w:hAnsi="Times New Roman"/>
          <w:color w:val="FF0000"/>
          <w:sz w:val="22"/>
          <w:szCs w:val="22"/>
          <w:lang w:val="en-US" w:eastAsia="tr-TR"/>
        </w:rPr>
        <w:t>Times New Roman 11 punto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val="en-US" w:eastAsia="tr-TR"/>
        </w:rPr>
        <w:t>)</w:t>
      </w:r>
    </w:p>
    <w:tbl>
      <w:tblPr>
        <w:tblStyle w:val="TabloKlavuz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134"/>
        <w:gridCol w:w="1660"/>
        <w:gridCol w:w="1243"/>
        <w:gridCol w:w="548"/>
      </w:tblGrid>
      <w:tr w:rsidR="00AB0E31" w:rsidRPr="00A359C6" w14:paraId="09725231" w14:textId="77777777" w:rsidTr="008163BA">
        <w:trPr>
          <w:trHeight w:val="264"/>
        </w:trPr>
        <w:tc>
          <w:tcPr>
            <w:tcW w:w="1275" w:type="pct"/>
            <w:tcBorders>
              <w:bottom w:val="single" w:sz="4" w:space="0" w:color="auto"/>
            </w:tcBorders>
            <w:noWrap/>
            <w:hideMark/>
          </w:tcPr>
          <w:p w14:paraId="6E25B43A" w14:textId="77777777" w:rsidR="00AB0E31" w:rsidRPr="00A359C6" w:rsidRDefault="00AB0E31" w:rsidP="008163BA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 w:rsidRPr="00A359C6">
              <w:rPr>
                <w:rFonts w:eastAsia="Calibri"/>
                <w:b/>
                <w:bCs/>
                <w:sz w:val="20"/>
                <w:szCs w:val="24"/>
              </w:rPr>
              <w:t>Tohumlama Zamanı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noWrap/>
            <w:hideMark/>
          </w:tcPr>
          <w:p w14:paraId="377FF774" w14:textId="77777777" w:rsidR="00AB0E31" w:rsidRPr="00A359C6" w:rsidRDefault="00AB0E31" w:rsidP="008163BA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 w:rsidRPr="00A359C6">
              <w:rPr>
                <w:rFonts w:eastAsia="Calibri"/>
                <w:b/>
                <w:bCs/>
                <w:sz w:val="20"/>
                <w:szCs w:val="24"/>
              </w:rPr>
              <w:t>Kızgınlık Gösteren / Tohumlanan Koyun Sayısı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noWrap/>
            <w:hideMark/>
          </w:tcPr>
          <w:p w14:paraId="4344E3A6" w14:textId="77777777" w:rsidR="00AB0E31" w:rsidRPr="00A359C6" w:rsidRDefault="00AB0E31" w:rsidP="008163BA">
            <w:pPr>
              <w:jc w:val="both"/>
              <w:rPr>
                <w:rFonts w:eastAsia="Calibri"/>
                <w:b/>
                <w:bCs/>
                <w:sz w:val="20"/>
                <w:szCs w:val="24"/>
              </w:rPr>
            </w:pPr>
            <w:r w:rsidRPr="00A359C6">
              <w:rPr>
                <w:rFonts w:eastAsia="Calibri"/>
                <w:b/>
                <w:bCs/>
                <w:sz w:val="20"/>
                <w:szCs w:val="24"/>
              </w:rPr>
              <w:t>Gebe Koyun Sayısı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noWrap/>
            <w:hideMark/>
          </w:tcPr>
          <w:p w14:paraId="44DE2E39" w14:textId="77777777" w:rsidR="00AB0E31" w:rsidRPr="00A359C6" w:rsidRDefault="00AB0E31" w:rsidP="008163BA">
            <w:pPr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r w:rsidRPr="00A359C6">
              <w:rPr>
                <w:rFonts w:eastAsia="Calibri"/>
                <w:b/>
                <w:bCs/>
                <w:sz w:val="20"/>
                <w:szCs w:val="24"/>
              </w:rPr>
              <w:t>Gebelik Oranı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AA00F29" w14:textId="77777777" w:rsidR="00AB0E31" w:rsidRPr="00A359C6" w:rsidRDefault="00AB0E31" w:rsidP="008163BA">
            <w:pPr>
              <w:spacing w:line="480" w:lineRule="auto"/>
              <w:jc w:val="center"/>
              <w:rPr>
                <w:rFonts w:eastAsia="Calibri"/>
                <w:b/>
                <w:bCs/>
                <w:sz w:val="20"/>
                <w:szCs w:val="24"/>
              </w:rPr>
            </w:pPr>
            <w:proofErr w:type="gramStart"/>
            <w:r w:rsidRPr="00A359C6">
              <w:rPr>
                <w:rFonts w:eastAsia="Calibri"/>
                <w:b/>
                <w:bCs/>
                <w:sz w:val="20"/>
                <w:szCs w:val="24"/>
              </w:rPr>
              <w:t>p</w:t>
            </w:r>
            <w:proofErr w:type="gramEnd"/>
          </w:p>
        </w:tc>
      </w:tr>
      <w:tr w:rsidR="00AB0E31" w:rsidRPr="00A359C6" w14:paraId="5065DF03" w14:textId="77777777" w:rsidTr="008163BA">
        <w:trPr>
          <w:trHeight w:val="40"/>
        </w:trPr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C7E16B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proofErr w:type="spellStart"/>
            <w:r w:rsidRPr="00A359C6">
              <w:rPr>
                <w:rFonts w:eastAsia="Calibri"/>
                <w:bCs/>
                <w:sz w:val="20"/>
                <w:szCs w:val="24"/>
              </w:rPr>
              <w:t>Östrus</w:t>
            </w:r>
            <w:proofErr w:type="spellEnd"/>
            <w:r w:rsidRPr="00A359C6">
              <w:rPr>
                <w:rFonts w:eastAsia="Calibri"/>
                <w:bCs/>
                <w:sz w:val="20"/>
                <w:szCs w:val="24"/>
              </w:rPr>
              <w:t xml:space="preserve"> tespitinden 10 saat sonra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1F8183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r w:rsidRPr="00A359C6">
              <w:rPr>
                <w:rFonts w:eastAsia="Calibri"/>
                <w:bCs/>
                <w:sz w:val="20"/>
                <w:szCs w:val="24"/>
              </w:rPr>
              <w:t>16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B86EEA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r w:rsidRPr="00A359C6">
              <w:rPr>
                <w:rFonts w:eastAsia="Calibri"/>
                <w:bCs/>
                <w:sz w:val="20"/>
                <w:szCs w:val="24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83B5D7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r w:rsidRPr="00A359C6">
              <w:rPr>
                <w:rFonts w:eastAsia="Calibri"/>
                <w:bCs/>
                <w:sz w:val="20"/>
                <w:szCs w:val="24"/>
              </w:rPr>
              <w:t>%25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E3C0BD" w14:textId="77777777" w:rsidR="00AB0E31" w:rsidRPr="00A359C6" w:rsidRDefault="00AB0E31" w:rsidP="008163BA">
            <w:pPr>
              <w:spacing w:line="480" w:lineRule="auto"/>
              <w:jc w:val="center"/>
              <w:rPr>
                <w:rFonts w:eastAsia="Calibri"/>
                <w:bCs/>
                <w:sz w:val="20"/>
                <w:szCs w:val="24"/>
              </w:rPr>
            </w:pPr>
            <w:r w:rsidRPr="00A359C6">
              <w:rPr>
                <w:rFonts w:eastAsia="Calibri"/>
                <w:bCs/>
                <w:sz w:val="20"/>
                <w:szCs w:val="24"/>
              </w:rPr>
              <w:t>ÖS</w:t>
            </w:r>
            <w:r w:rsidRPr="00AB0E31">
              <w:rPr>
                <w:rFonts w:eastAsia="Calibri"/>
                <w:bCs/>
                <w:sz w:val="20"/>
                <w:szCs w:val="24"/>
                <w:vertAlign w:val="superscript"/>
              </w:rPr>
              <w:t>*</w:t>
            </w:r>
          </w:p>
        </w:tc>
      </w:tr>
      <w:tr w:rsidR="00AB0E31" w:rsidRPr="00A359C6" w14:paraId="2D245539" w14:textId="77777777" w:rsidTr="008163BA">
        <w:trPr>
          <w:trHeight w:val="40"/>
        </w:trPr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295373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proofErr w:type="spellStart"/>
            <w:r w:rsidRPr="00A359C6">
              <w:rPr>
                <w:rFonts w:eastAsia="Calibri"/>
                <w:bCs/>
                <w:sz w:val="20"/>
                <w:szCs w:val="24"/>
              </w:rPr>
              <w:t>Östrus</w:t>
            </w:r>
            <w:proofErr w:type="spellEnd"/>
            <w:r w:rsidRPr="00A359C6">
              <w:rPr>
                <w:rFonts w:eastAsia="Calibri"/>
                <w:bCs/>
                <w:sz w:val="20"/>
                <w:szCs w:val="24"/>
              </w:rPr>
              <w:t xml:space="preserve"> tespitinden 15 saat sonra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73490F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r w:rsidRPr="00A359C6">
              <w:rPr>
                <w:rFonts w:eastAsia="Calibri"/>
                <w:bCs/>
                <w:sz w:val="20"/>
                <w:szCs w:val="24"/>
              </w:rPr>
              <w:t>17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C675AE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r w:rsidRPr="00A359C6">
              <w:rPr>
                <w:rFonts w:eastAsia="Calibri"/>
                <w:bCs/>
                <w:sz w:val="20"/>
                <w:szCs w:val="24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9D54A6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r w:rsidRPr="00A359C6">
              <w:rPr>
                <w:rFonts w:eastAsia="Calibri"/>
                <w:bCs/>
                <w:sz w:val="20"/>
                <w:szCs w:val="24"/>
              </w:rPr>
              <w:t>%23,5</w:t>
            </w:r>
          </w:p>
        </w:tc>
        <w:tc>
          <w:tcPr>
            <w:tcW w:w="3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C5463C" w14:textId="77777777" w:rsidR="00AB0E31" w:rsidRPr="00A359C6" w:rsidRDefault="00AB0E31" w:rsidP="008163BA">
            <w:pPr>
              <w:spacing w:line="480" w:lineRule="auto"/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</w:tr>
      <w:tr w:rsidR="00AB0E31" w:rsidRPr="00A359C6" w14:paraId="67E3A832" w14:textId="77777777" w:rsidTr="008163BA">
        <w:trPr>
          <w:trHeight w:val="40"/>
        </w:trPr>
        <w:tc>
          <w:tcPr>
            <w:tcW w:w="12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E6350F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proofErr w:type="spellStart"/>
            <w:r w:rsidRPr="00A359C6">
              <w:rPr>
                <w:rFonts w:eastAsia="Calibri"/>
                <w:bCs/>
                <w:sz w:val="20"/>
                <w:szCs w:val="24"/>
              </w:rPr>
              <w:t>Östrus</w:t>
            </w:r>
            <w:proofErr w:type="spellEnd"/>
            <w:r w:rsidRPr="00A359C6">
              <w:rPr>
                <w:rFonts w:eastAsia="Calibri"/>
                <w:bCs/>
                <w:sz w:val="20"/>
                <w:szCs w:val="24"/>
              </w:rPr>
              <w:t xml:space="preserve"> tespitinden 18 saat sonra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8E79FC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r w:rsidRPr="00A359C6">
              <w:rPr>
                <w:rFonts w:eastAsia="Calibri"/>
                <w:bCs/>
                <w:sz w:val="20"/>
                <w:szCs w:val="24"/>
              </w:rPr>
              <w:t>16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EA83DA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r w:rsidRPr="00A359C6">
              <w:rPr>
                <w:rFonts w:eastAsia="Calibri"/>
                <w:bCs/>
                <w:sz w:val="20"/>
                <w:szCs w:val="24"/>
              </w:rPr>
              <w:t>7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D10ABA" w14:textId="77777777" w:rsidR="00AB0E31" w:rsidRPr="00A359C6" w:rsidRDefault="00AB0E31" w:rsidP="008163BA">
            <w:pPr>
              <w:jc w:val="center"/>
              <w:rPr>
                <w:rFonts w:eastAsia="Calibri"/>
                <w:bCs/>
                <w:sz w:val="20"/>
                <w:szCs w:val="24"/>
              </w:rPr>
            </w:pPr>
            <w:r w:rsidRPr="00A359C6">
              <w:rPr>
                <w:rFonts w:eastAsia="Calibri"/>
                <w:bCs/>
                <w:sz w:val="20"/>
                <w:szCs w:val="24"/>
              </w:rPr>
              <w:t>%43,8</w:t>
            </w:r>
          </w:p>
        </w:tc>
        <w:tc>
          <w:tcPr>
            <w:tcW w:w="3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9554D0" w14:textId="77777777" w:rsidR="00AB0E31" w:rsidRPr="00A359C6" w:rsidRDefault="00AB0E31" w:rsidP="008163BA">
            <w:pPr>
              <w:spacing w:line="480" w:lineRule="auto"/>
              <w:jc w:val="center"/>
              <w:rPr>
                <w:rFonts w:eastAsia="Calibri"/>
                <w:bCs/>
                <w:sz w:val="20"/>
                <w:szCs w:val="24"/>
              </w:rPr>
            </w:pPr>
          </w:p>
        </w:tc>
      </w:tr>
    </w:tbl>
    <w:p w14:paraId="23B870F0" w14:textId="0968EDF9" w:rsidR="00AB0E31" w:rsidRDefault="00AB0E31" w:rsidP="00AB0E31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</w:pPr>
      <w:r w:rsidRPr="00AB0E31"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  <w:t xml:space="preserve">ÖS= </w:t>
      </w:r>
      <w:proofErr w:type="spellStart"/>
      <w:r w:rsidRPr="00AB0E31"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  <w:t>Önemsiz</w:t>
      </w:r>
      <w:proofErr w:type="spellEnd"/>
      <w:r w:rsidRPr="00AB0E31"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  <w:t xml:space="preserve"> (P&gt;0.05)</w:t>
      </w:r>
      <w:proofErr w:type="gramStart"/>
      <w:r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  <w:t xml:space="preserve">   (</w:t>
      </w:r>
      <w:proofErr w:type="gramEnd"/>
      <w:r w:rsidRPr="00AB0E31">
        <w:rPr>
          <w:rFonts w:ascii="Times New Roman" w:eastAsiaTheme="minorEastAsia" w:hAnsi="Times New Roman"/>
          <w:color w:val="FF0000"/>
          <w:sz w:val="16"/>
          <w:szCs w:val="16"/>
          <w:lang w:val="en-US" w:eastAsia="tr-TR"/>
        </w:rPr>
        <w:t>Times New Roman 7 punto</w:t>
      </w:r>
      <w:r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  <w:t>)</w:t>
      </w:r>
    </w:p>
    <w:p w14:paraId="197E2241" w14:textId="16F4E551" w:rsidR="00523568" w:rsidRDefault="00523568" w:rsidP="00AB0E31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</w:pPr>
    </w:p>
    <w:p w14:paraId="4C0E15C3" w14:textId="5365C2AA" w:rsidR="00523568" w:rsidRDefault="00523568" w:rsidP="00AB0E31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</w:pPr>
    </w:p>
    <w:p w14:paraId="01E9D206" w14:textId="022AD0A1" w:rsidR="00523568" w:rsidRDefault="00523568" w:rsidP="00AB0E31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</w:pPr>
    </w:p>
    <w:p w14:paraId="3F92568E" w14:textId="6C0F5A8C" w:rsidR="00523568" w:rsidRDefault="00523568" w:rsidP="00AB0E31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</w:pPr>
    </w:p>
    <w:p w14:paraId="2411A4AC" w14:textId="53E71F0B" w:rsidR="00523568" w:rsidRDefault="00523568" w:rsidP="00AB0E31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</w:pPr>
    </w:p>
    <w:p w14:paraId="649ECA8D" w14:textId="3ACD7018" w:rsidR="00523568" w:rsidRDefault="00523568" w:rsidP="00AB0E31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</w:pPr>
    </w:p>
    <w:p w14:paraId="76521FA2" w14:textId="47947EAA" w:rsidR="00523568" w:rsidRDefault="00523568" w:rsidP="00AB0E31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</w:pPr>
    </w:p>
    <w:p w14:paraId="26CC207E" w14:textId="0007485C" w:rsidR="00523568" w:rsidRDefault="00523568" w:rsidP="00AB0E31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16"/>
          <w:szCs w:val="16"/>
          <w:lang w:val="en-US" w:eastAsia="tr-TR"/>
        </w:rPr>
      </w:pPr>
    </w:p>
    <w:p w14:paraId="1E8EA3D8" w14:textId="7E74A3B1" w:rsidR="00AB0E31" w:rsidRDefault="00373142" w:rsidP="00523568">
      <w:pPr>
        <w:pStyle w:val="ANMauthorname"/>
        <w:spacing w:line="36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lang w:val="tr-TR" w:eastAsia="tr-TR"/>
        </w:rPr>
      </w:pPr>
      <w:r>
        <w:rPr>
          <w:noProof/>
          <w:lang w:eastAsia="tr-TR"/>
        </w:rPr>
        <w:drawing>
          <wp:inline distT="0" distB="0" distL="0" distR="0" wp14:anchorId="5BB8BB7B" wp14:editId="293C9F39">
            <wp:extent cx="4354830" cy="2665095"/>
            <wp:effectExtent l="0" t="0" r="7620" b="1905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E095C2" w14:textId="38FE289D" w:rsidR="00AB0E31" w:rsidRPr="00523568" w:rsidRDefault="00523568" w:rsidP="00523568">
      <w:pPr>
        <w:pStyle w:val="ANMauthorname"/>
        <w:spacing w:line="36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tr-TR" w:eastAsia="tr-TR"/>
        </w:rPr>
      </w:pPr>
      <w:r w:rsidRPr="00523568"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tr-TR" w:eastAsia="tr-TR"/>
        </w:rPr>
        <w:t>Şekil 1. İnci darısı tohumlarına ait fizyolojik özellikler</w:t>
      </w:r>
    </w:p>
    <w:p w14:paraId="646236C7" w14:textId="77777777" w:rsidR="00AB0E31" w:rsidRDefault="00AB0E31" w:rsidP="006E76AF">
      <w:pPr>
        <w:pStyle w:val="ANMauthorname"/>
        <w:spacing w:line="360" w:lineRule="auto"/>
        <w:jc w:val="both"/>
        <w:rPr>
          <w:rFonts w:ascii="Times New Roman" w:eastAsiaTheme="minorEastAsia" w:hAnsi="Times New Roman"/>
          <w:b/>
          <w:bCs/>
          <w:color w:val="000000" w:themeColor="text1"/>
          <w:lang w:val="tr-TR" w:eastAsia="tr-TR"/>
        </w:rPr>
      </w:pPr>
    </w:p>
    <w:p w14:paraId="327C2E51" w14:textId="15B52933" w:rsidR="006E76AF" w:rsidRDefault="006E76AF" w:rsidP="006E76AF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lang w:val="tr-TR" w:eastAsia="tr-TR"/>
        </w:rPr>
      </w:pPr>
      <w:r w:rsidRPr="006E76AF">
        <w:rPr>
          <w:rFonts w:ascii="Times New Roman" w:eastAsiaTheme="minorEastAsia" w:hAnsi="Times New Roman"/>
          <w:b/>
          <w:bCs/>
          <w:color w:val="000000" w:themeColor="text1"/>
          <w:lang w:val="tr-TR" w:eastAsia="tr-TR"/>
        </w:rPr>
        <w:t>4. Sonuçlar: </w:t>
      </w:r>
      <w:r w:rsidRPr="006E76AF">
        <w:rPr>
          <w:rFonts w:ascii="Times New Roman" w:eastAsiaTheme="minorEastAsia" w:hAnsi="Times New Roman"/>
          <w:color w:val="000000" w:themeColor="text1"/>
          <w:lang w:val="tr-TR" w:eastAsia="tr-TR"/>
        </w:rPr>
        <w:t>Elde edilen sonuçların bilime ve uygulamaya katkısı ve varsa öneriler kısa ve öz olarak verilmelidir. Giriş ile Bulgular ve Tartışma bölümünde verilen ifadeler bu kısımda aynı şekilde tekrar edilmemelidir.</w:t>
      </w:r>
    </w:p>
    <w:p w14:paraId="61FA34AF" w14:textId="77777777" w:rsidR="00523568" w:rsidRPr="006E76AF" w:rsidRDefault="00523568" w:rsidP="006E76AF">
      <w:pPr>
        <w:pStyle w:val="ANMauthorname"/>
        <w:spacing w:line="360" w:lineRule="auto"/>
        <w:jc w:val="both"/>
        <w:rPr>
          <w:rFonts w:ascii="Times New Roman" w:eastAsiaTheme="minorEastAsia" w:hAnsi="Times New Roman"/>
          <w:color w:val="000000" w:themeColor="text1"/>
          <w:lang w:val="tr-TR" w:eastAsia="tr-TR"/>
        </w:rPr>
      </w:pPr>
    </w:p>
    <w:p w14:paraId="3C9C77BC" w14:textId="1D941AA3" w:rsidR="00523568" w:rsidRP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b/>
          <w:bCs/>
          <w:color w:val="111111"/>
          <w:szCs w:val="24"/>
          <w:lang w:eastAsia="tr-TR"/>
        </w:rPr>
      </w:pPr>
      <w:r w:rsidRPr="00523568">
        <w:rPr>
          <w:b/>
          <w:bCs/>
          <w:color w:val="111111"/>
          <w:szCs w:val="24"/>
          <w:lang w:eastAsia="tr-TR"/>
        </w:rPr>
        <w:t>Yazarların Katkı Beyanı</w:t>
      </w:r>
      <w:r>
        <w:rPr>
          <w:b/>
          <w:bCs/>
          <w:color w:val="111111"/>
          <w:szCs w:val="24"/>
          <w:lang w:eastAsia="tr-TR"/>
        </w:rPr>
        <w:t xml:space="preserve"> (Varsa)</w:t>
      </w:r>
    </w:p>
    <w:p w14:paraId="59AA3E4A" w14:textId="77777777" w:rsidR="00523568" w:rsidRP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color w:val="111111"/>
          <w:szCs w:val="24"/>
          <w:lang w:eastAsia="tr-TR"/>
        </w:rPr>
      </w:pPr>
      <w:r w:rsidRPr="00523568">
        <w:rPr>
          <w:color w:val="111111"/>
          <w:szCs w:val="24"/>
          <w:lang w:eastAsia="tr-TR"/>
        </w:rPr>
        <w:t>Yazarların katkı beyanları yazılır. Örneğin; Yazarlar makaleye eşit katkıda bulunduklarını, makalenin yayına hazır son halini gördüklerini/okuduklarını ve onayladıklarını beyan ederler.</w:t>
      </w:r>
    </w:p>
    <w:p w14:paraId="7324724C" w14:textId="0A4B0733" w:rsidR="00523568" w:rsidRP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b/>
          <w:bCs/>
          <w:color w:val="111111"/>
          <w:szCs w:val="24"/>
          <w:lang w:eastAsia="tr-TR"/>
        </w:rPr>
      </w:pPr>
      <w:r w:rsidRPr="00523568">
        <w:rPr>
          <w:b/>
          <w:bCs/>
          <w:color w:val="111111"/>
          <w:szCs w:val="24"/>
          <w:lang w:eastAsia="tr-TR"/>
        </w:rPr>
        <w:t>Çıkar Çatışması Beyanı</w:t>
      </w:r>
      <w:r>
        <w:rPr>
          <w:b/>
          <w:bCs/>
          <w:color w:val="111111"/>
          <w:szCs w:val="24"/>
          <w:lang w:eastAsia="tr-TR"/>
        </w:rPr>
        <w:t xml:space="preserve"> (Varsa)</w:t>
      </w:r>
    </w:p>
    <w:p w14:paraId="5841D082" w14:textId="77777777" w:rsidR="00523568" w:rsidRP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color w:val="111111"/>
          <w:szCs w:val="24"/>
          <w:lang w:eastAsia="tr-TR"/>
        </w:rPr>
      </w:pPr>
      <w:r w:rsidRPr="00523568">
        <w:rPr>
          <w:color w:val="111111"/>
          <w:szCs w:val="24"/>
          <w:lang w:eastAsia="tr-TR"/>
        </w:rPr>
        <w:t>Tüm yazarlar, bu çalışma için herhangi bir çıkar çatışması olmadığını beyan etmektedir.</w:t>
      </w:r>
    </w:p>
    <w:p w14:paraId="6FE8F1A7" w14:textId="7B5FE7B8" w:rsidR="00523568" w:rsidRP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b/>
          <w:bCs/>
          <w:color w:val="111111"/>
          <w:szCs w:val="24"/>
          <w:lang w:eastAsia="tr-TR"/>
        </w:rPr>
      </w:pPr>
      <w:r w:rsidRPr="00523568">
        <w:rPr>
          <w:b/>
          <w:bCs/>
          <w:color w:val="111111"/>
          <w:szCs w:val="24"/>
          <w:lang w:eastAsia="tr-TR"/>
        </w:rPr>
        <w:t>Finansman</w:t>
      </w:r>
      <w:r>
        <w:rPr>
          <w:b/>
          <w:bCs/>
          <w:color w:val="111111"/>
          <w:szCs w:val="24"/>
          <w:lang w:eastAsia="tr-TR"/>
        </w:rPr>
        <w:t xml:space="preserve"> (Varsa)</w:t>
      </w:r>
    </w:p>
    <w:p w14:paraId="568B791F" w14:textId="77777777" w:rsidR="00523568" w:rsidRP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color w:val="111111"/>
          <w:szCs w:val="24"/>
          <w:lang w:eastAsia="tr-TR"/>
        </w:rPr>
      </w:pPr>
      <w:r w:rsidRPr="00523568">
        <w:rPr>
          <w:color w:val="111111"/>
          <w:szCs w:val="24"/>
          <w:lang w:eastAsia="tr-TR"/>
        </w:rPr>
        <w:t xml:space="preserve">Bu çalışma, Siirt Üniversitesi Rektörlüğü Bilimsel Araştırmalar Projeleri (BAP) Koordinatörlüğü tarafından “2016.10.07.1091” ve Türkiye Bilimsel ve Teknolojik Araştırma Kurumu (TÜBİTAK) tarafından “120O576” </w:t>
      </w:r>
      <w:proofErr w:type="spellStart"/>
      <w:r w:rsidRPr="00523568">
        <w:rPr>
          <w:color w:val="111111"/>
          <w:szCs w:val="24"/>
          <w:lang w:eastAsia="tr-TR"/>
        </w:rPr>
        <w:t>nolu</w:t>
      </w:r>
      <w:proofErr w:type="spellEnd"/>
      <w:r w:rsidRPr="00523568">
        <w:rPr>
          <w:color w:val="111111"/>
          <w:szCs w:val="24"/>
          <w:lang w:eastAsia="tr-TR"/>
        </w:rPr>
        <w:t xml:space="preserve"> proje ile desteklenmiştir.</w:t>
      </w:r>
    </w:p>
    <w:p w14:paraId="3FB27201" w14:textId="04C894DA" w:rsidR="00523568" w:rsidRP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b/>
          <w:bCs/>
          <w:color w:val="111111"/>
          <w:szCs w:val="24"/>
          <w:lang w:eastAsia="tr-TR"/>
        </w:rPr>
      </w:pPr>
      <w:r w:rsidRPr="00523568">
        <w:rPr>
          <w:b/>
          <w:bCs/>
          <w:color w:val="111111"/>
          <w:szCs w:val="24"/>
          <w:lang w:eastAsia="tr-TR"/>
        </w:rPr>
        <w:t>Etik Kurul Onayı</w:t>
      </w:r>
      <w:r>
        <w:rPr>
          <w:b/>
          <w:bCs/>
          <w:color w:val="111111"/>
          <w:szCs w:val="24"/>
          <w:lang w:eastAsia="tr-TR"/>
        </w:rPr>
        <w:t xml:space="preserve"> (Varsa)</w:t>
      </w:r>
    </w:p>
    <w:p w14:paraId="3BCC5EBD" w14:textId="77777777" w:rsidR="00523568" w:rsidRP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color w:val="111111"/>
          <w:szCs w:val="24"/>
          <w:lang w:eastAsia="tr-TR"/>
        </w:rPr>
      </w:pPr>
      <w:r w:rsidRPr="00523568">
        <w:rPr>
          <w:color w:val="111111"/>
          <w:szCs w:val="24"/>
          <w:lang w:eastAsia="tr-TR"/>
        </w:rPr>
        <w:t xml:space="preserve">Etik kurul izni gerektiren çalışmalarda, izinle ilgili bilgiler (kurul adı, tarih ve sayı </w:t>
      </w:r>
      <w:proofErr w:type="spellStart"/>
      <w:r w:rsidRPr="00523568">
        <w:rPr>
          <w:color w:val="111111"/>
          <w:szCs w:val="24"/>
          <w:lang w:eastAsia="tr-TR"/>
        </w:rPr>
        <w:t>no</w:t>
      </w:r>
      <w:proofErr w:type="spellEnd"/>
      <w:r w:rsidRPr="00523568">
        <w:rPr>
          <w:color w:val="111111"/>
          <w:szCs w:val="24"/>
          <w:lang w:eastAsia="tr-TR"/>
        </w:rPr>
        <w:t>) yöntem bölümünde ve ayrıca makale ilk/son sayfasında yer verilmelidir.</w:t>
      </w:r>
    </w:p>
    <w:p w14:paraId="2A5B525A" w14:textId="77777777" w:rsidR="00523568" w:rsidRP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color w:val="111111"/>
          <w:szCs w:val="24"/>
          <w:lang w:eastAsia="tr-TR"/>
        </w:rPr>
      </w:pPr>
      <w:r w:rsidRPr="00523568">
        <w:rPr>
          <w:color w:val="111111"/>
          <w:szCs w:val="24"/>
          <w:lang w:eastAsia="tr-TR"/>
        </w:rPr>
        <w:t>Olgu sunumlarında, bilgilendirilmiş gönüllü olur/onam formunun imzalatıldığına dair bilgiye makalede yer verilmesi gereklidir.</w:t>
      </w:r>
    </w:p>
    <w:p w14:paraId="0C730A6F" w14:textId="77777777" w:rsidR="00523568" w:rsidRP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b/>
          <w:bCs/>
          <w:color w:val="111111"/>
          <w:szCs w:val="24"/>
          <w:lang w:eastAsia="tr-TR"/>
        </w:rPr>
      </w:pPr>
      <w:r w:rsidRPr="00523568">
        <w:rPr>
          <w:b/>
          <w:bCs/>
          <w:color w:val="111111"/>
          <w:szCs w:val="24"/>
          <w:lang w:eastAsia="tr-TR"/>
        </w:rPr>
        <w:t>Açıklama</w:t>
      </w:r>
    </w:p>
    <w:p w14:paraId="3463FF98" w14:textId="7AA2AC4A" w:rsid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color w:val="111111"/>
          <w:szCs w:val="24"/>
          <w:lang w:eastAsia="tr-TR"/>
        </w:rPr>
      </w:pPr>
      <w:r w:rsidRPr="00523568">
        <w:rPr>
          <w:color w:val="111111"/>
          <w:szCs w:val="24"/>
          <w:lang w:eastAsia="tr-TR"/>
        </w:rPr>
        <w:t>Bu çalışma ilk yazarın yüksek lisans/doktora tezinden üretilmiştir.</w:t>
      </w:r>
    </w:p>
    <w:p w14:paraId="1BF34AAF" w14:textId="77777777" w:rsid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b/>
          <w:bCs/>
          <w:color w:val="111111"/>
          <w:szCs w:val="24"/>
          <w:lang w:eastAsia="tr-TR"/>
        </w:rPr>
      </w:pPr>
    </w:p>
    <w:p w14:paraId="4DB88140" w14:textId="331CA76F" w:rsidR="00523568" w:rsidRPr="00523568" w:rsidRDefault="00523568" w:rsidP="00523568">
      <w:pPr>
        <w:widowControl/>
        <w:shd w:val="clear" w:color="auto" w:fill="FFFFFF"/>
        <w:suppressAutoHyphens w:val="0"/>
        <w:spacing w:after="120" w:line="360" w:lineRule="auto"/>
        <w:jc w:val="both"/>
        <w:rPr>
          <w:b/>
          <w:bCs/>
          <w:color w:val="111111"/>
          <w:szCs w:val="24"/>
          <w:lang w:eastAsia="tr-TR"/>
        </w:rPr>
      </w:pPr>
      <w:r w:rsidRPr="00523568">
        <w:rPr>
          <w:b/>
          <w:bCs/>
          <w:color w:val="111111"/>
          <w:szCs w:val="24"/>
          <w:lang w:eastAsia="tr-TR"/>
        </w:rPr>
        <w:t>Kaynaklar</w:t>
      </w:r>
    </w:p>
    <w:p w14:paraId="74BFFC74" w14:textId="77777777" w:rsidR="00523568" w:rsidRDefault="00523568" w:rsidP="00523568">
      <w:pPr>
        <w:widowControl/>
        <w:shd w:val="clear" w:color="auto" w:fill="FFFFFF"/>
        <w:suppressAutoHyphens w:val="0"/>
        <w:ind w:left="284" w:hanging="284"/>
        <w:jc w:val="both"/>
        <w:rPr>
          <w:color w:val="111111"/>
          <w:szCs w:val="24"/>
          <w:lang w:eastAsia="tr-TR"/>
        </w:rPr>
      </w:pPr>
      <w:bookmarkStart w:id="0" w:name="_Hlk127010044"/>
    </w:p>
    <w:p w14:paraId="625624DA" w14:textId="0D8A8521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b/>
          <w:bCs/>
          <w:color w:val="111111"/>
          <w:szCs w:val="24"/>
          <w:lang w:eastAsia="tr-TR"/>
        </w:rPr>
      </w:pPr>
      <w:r w:rsidRPr="00523568">
        <w:rPr>
          <w:b/>
          <w:bCs/>
          <w:color w:val="111111"/>
          <w:szCs w:val="24"/>
          <w:lang w:eastAsia="tr-TR"/>
        </w:rPr>
        <w:t>Dergi</w:t>
      </w:r>
    </w:p>
    <w:p w14:paraId="36435035" w14:textId="0444E6C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  <w:proofErr w:type="spellStart"/>
      <w:r w:rsidRPr="00523568">
        <w:rPr>
          <w:color w:val="111111"/>
          <w:szCs w:val="24"/>
          <w:lang w:eastAsia="tr-TR"/>
        </w:rPr>
        <w:t>Seydoşoğlu</w:t>
      </w:r>
      <w:proofErr w:type="spellEnd"/>
      <w:r w:rsidRPr="00523568">
        <w:rPr>
          <w:color w:val="111111"/>
          <w:szCs w:val="24"/>
          <w:lang w:eastAsia="tr-TR"/>
        </w:rPr>
        <w:t xml:space="preserve">, S., 2018. Bazı doğal mera alanlarının bitki örtüsü özellikleri, mera durumu ve sağlığının belirlenmesi. </w:t>
      </w:r>
      <w:r w:rsidRPr="00523568">
        <w:rPr>
          <w:i/>
          <w:iCs/>
          <w:color w:val="111111"/>
          <w:szCs w:val="24"/>
          <w:lang w:eastAsia="tr-TR"/>
        </w:rPr>
        <w:t>Türkiye Ormancılık Dergisi</w:t>
      </w:r>
      <w:r w:rsidRPr="00523568">
        <w:rPr>
          <w:color w:val="111111"/>
          <w:szCs w:val="24"/>
          <w:lang w:eastAsia="tr-TR"/>
        </w:rPr>
        <w:t>, 19(4): 368-373.</w:t>
      </w:r>
    </w:p>
    <w:bookmarkEnd w:id="0"/>
    <w:p w14:paraId="4F68D5FF" w14:textId="7777777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</w:p>
    <w:p w14:paraId="34CF7C88" w14:textId="77777777" w:rsidR="006643CF" w:rsidRDefault="006643CF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</w:p>
    <w:p w14:paraId="0FA6BED2" w14:textId="77777777" w:rsidR="006643CF" w:rsidRDefault="006643CF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</w:p>
    <w:p w14:paraId="03E68230" w14:textId="16E94FCA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  <w:proofErr w:type="spellStart"/>
      <w:r w:rsidRPr="00523568">
        <w:rPr>
          <w:color w:val="111111"/>
          <w:szCs w:val="24"/>
          <w:lang w:eastAsia="tr-TR"/>
        </w:rPr>
        <w:t>Seydoşoğlu</w:t>
      </w:r>
      <w:proofErr w:type="spellEnd"/>
      <w:r w:rsidRPr="00523568">
        <w:rPr>
          <w:color w:val="111111"/>
          <w:szCs w:val="24"/>
          <w:lang w:eastAsia="tr-TR"/>
        </w:rPr>
        <w:t xml:space="preserve">, S., Kökten, K., 2019. Batman mera vejetasyonlarının bazı özellikleri. </w:t>
      </w:r>
      <w:r w:rsidRPr="00523568">
        <w:rPr>
          <w:i/>
          <w:iCs/>
          <w:color w:val="111111"/>
          <w:szCs w:val="24"/>
          <w:lang w:eastAsia="tr-TR"/>
        </w:rPr>
        <w:t>Harran Tarım ve Gıda Bilimleri Dergisi</w:t>
      </w:r>
      <w:r w:rsidRPr="00523568">
        <w:rPr>
          <w:color w:val="111111"/>
          <w:szCs w:val="24"/>
          <w:lang w:eastAsia="tr-TR"/>
        </w:rPr>
        <w:t>, 23(1): 27-33.</w:t>
      </w:r>
    </w:p>
    <w:p w14:paraId="05FE5731" w14:textId="297AA496" w:rsidR="002E4614" w:rsidRDefault="002E4614" w:rsidP="00523568">
      <w:pPr>
        <w:pStyle w:val="ANMauthorname"/>
        <w:spacing w:line="360" w:lineRule="auto"/>
        <w:ind w:left="284" w:hanging="284"/>
        <w:rPr>
          <w:rFonts w:eastAsiaTheme="minorEastAsia"/>
          <w:lang w:val="en-US" w:eastAsia="tr-TR"/>
        </w:rPr>
      </w:pPr>
    </w:p>
    <w:p w14:paraId="32D603ED" w14:textId="66E33140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b/>
          <w:bCs/>
          <w:color w:val="111111"/>
          <w:szCs w:val="24"/>
          <w:lang w:eastAsia="tr-TR"/>
        </w:rPr>
      </w:pPr>
      <w:r w:rsidRPr="00523568">
        <w:rPr>
          <w:b/>
          <w:bCs/>
          <w:color w:val="111111"/>
          <w:szCs w:val="24"/>
          <w:lang w:eastAsia="tr-TR"/>
        </w:rPr>
        <w:t>Kitap</w:t>
      </w:r>
    </w:p>
    <w:p w14:paraId="63DABFC9" w14:textId="16220993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  <w:r w:rsidRPr="00523568">
        <w:rPr>
          <w:color w:val="111111"/>
          <w:szCs w:val="24"/>
          <w:lang w:eastAsia="tr-TR"/>
        </w:rPr>
        <w:t xml:space="preserve">Kökten, K., </w:t>
      </w:r>
      <w:proofErr w:type="spellStart"/>
      <w:r w:rsidRPr="00523568">
        <w:rPr>
          <w:color w:val="111111"/>
          <w:szCs w:val="24"/>
          <w:lang w:eastAsia="tr-TR"/>
        </w:rPr>
        <w:t>Seydoşoğlu</w:t>
      </w:r>
      <w:proofErr w:type="spellEnd"/>
      <w:r w:rsidRPr="00523568">
        <w:rPr>
          <w:color w:val="111111"/>
          <w:szCs w:val="24"/>
          <w:lang w:eastAsia="tr-TR"/>
        </w:rPr>
        <w:t xml:space="preserve">, S., 2021. </w:t>
      </w:r>
      <w:proofErr w:type="spellStart"/>
      <w:r w:rsidRPr="00523568">
        <w:rPr>
          <w:color w:val="111111"/>
          <w:szCs w:val="24"/>
          <w:lang w:eastAsia="tr-TR"/>
        </w:rPr>
        <w:t>Legumes</w:t>
      </w:r>
      <w:proofErr w:type="spellEnd"/>
      <w:r w:rsidRPr="00523568">
        <w:rPr>
          <w:color w:val="111111"/>
          <w:szCs w:val="24"/>
          <w:lang w:eastAsia="tr-TR"/>
        </w:rPr>
        <w:t xml:space="preserve"> </w:t>
      </w:r>
      <w:proofErr w:type="spellStart"/>
      <w:r w:rsidRPr="00523568">
        <w:rPr>
          <w:color w:val="111111"/>
          <w:szCs w:val="24"/>
          <w:lang w:eastAsia="tr-TR"/>
        </w:rPr>
        <w:t>Processing</w:t>
      </w:r>
      <w:proofErr w:type="spellEnd"/>
      <w:r w:rsidRPr="00523568">
        <w:rPr>
          <w:color w:val="111111"/>
          <w:szCs w:val="24"/>
          <w:lang w:eastAsia="tr-TR"/>
        </w:rPr>
        <w:t xml:space="preserve"> </w:t>
      </w:r>
      <w:proofErr w:type="spellStart"/>
      <w:r w:rsidRPr="00523568">
        <w:rPr>
          <w:color w:val="111111"/>
          <w:szCs w:val="24"/>
          <w:lang w:eastAsia="tr-TR"/>
        </w:rPr>
        <w:t>and</w:t>
      </w:r>
      <w:proofErr w:type="spellEnd"/>
      <w:r w:rsidRPr="00523568">
        <w:rPr>
          <w:color w:val="111111"/>
          <w:szCs w:val="24"/>
          <w:lang w:eastAsia="tr-TR"/>
        </w:rPr>
        <w:t xml:space="preserve"> </w:t>
      </w:r>
      <w:proofErr w:type="spellStart"/>
      <w:r w:rsidRPr="00523568">
        <w:rPr>
          <w:color w:val="111111"/>
          <w:szCs w:val="24"/>
          <w:lang w:eastAsia="tr-TR"/>
        </w:rPr>
        <w:t>Potential</w:t>
      </w:r>
      <w:proofErr w:type="spellEnd"/>
      <w:r w:rsidRPr="00523568">
        <w:rPr>
          <w:color w:val="111111"/>
          <w:szCs w:val="24"/>
          <w:lang w:eastAsia="tr-TR"/>
        </w:rPr>
        <w:t xml:space="preserve"> (1. Baskı). </w:t>
      </w:r>
      <w:proofErr w:type="spellStart"/>
      <w:r w:rsidRPr="00523568">
        <w:rPr>
          <w:color w:val="111111"/>
          <w:szCs w:val="24"/>
          <w:lang w:eastAsia="tr-TR"/>
        </w:rPr>
        <w:t>Iksad</w:t>
      </w:r>
      <w:proofErr w:type="spellEnd"/>
      <w:r w:rsidRPr="00523568">
        <w:rPr>
          <w:color w:val="111111"/>
          <w:szCs w:val="24"/>
          <w:lang w:eastAsia="tr-TR"/>
        </w:rPr>
        <w:t xml:space="preserve"> Publishing House, No: 278, Ankara.</w:t>
      </w:r>
    </w:p>
    <w:p w14:paraId="27828ED4" w14:textId="77777777" w:rsidR="00523568" w:rsidRDefault="00523568" w:rsidP="00523568">
      <w:pPr>
        <w:pStyle w:val="ANMauthorname"/>
        <w:spacing w:line="360" w:lineRule="auto"/>
        <w:ind w:left="284" w:hanging="284"/>
        <w:rPr>
          <w:rFonts w:ascii="Times New Roman" w:hAnsi="Times New Roman"/>
          <w:b/>
          <w:bCs/>
          <w:i/>
          <w:iCs/>
          <w:color w:val="111111"/>
          <w:lang w:eastAsia="tr-TR"/>
        </w:rPr>
      </w:pPr>
    </w:p>
    <w:p w14:paraId="6108E316" w14:textId="422BDB22" w:rsidR="00523568" w:rsidRPr="00523568" w:rsidRDefault="00523568" w:rsidP="00523568">
      <w:pPr>
        <w:pStyle w:val="ANMauthorname"/>
        <w:spacing w:line="360" w:lineRule="auto"/>
        <w:ind w:left="284" w:hanging="284"/>
        <w:rPr>
          <w:rFonts w:eastAsiaTheme="minorEastAsia"/>
          <w:lang w:val="en-US" w:eastAsia="tr-TR"/>
        </w:rPr>
      </w:pPr>
      <w:proofErr w:type="spellStart"/>
      <w:r w:rsidRPr="00523568">
        <w:rPr>
          <w:rFonts w:ascii="Times New Roman" w:hAnsi="Times New Roman"/>
          <w:b/>
          <w:bCs/>
          <w:color w:val="111111"/>
          <w:lang w:eastAsia="tr-TR"/>
        </w:rPr>
        <w:t>Kitabın</w:t>
      </w:r>
      <w:proofErr w:type="spellEnd"/>
      <w:r w:rsidRPr="00523568">
        <w:rPr>
          <w:rFonts w:ascii="Times New Roman" w:hAnsi="Times New Roman"/>
          <w:b/>
          <w:bCs/>
          <w:color w:val="111111"/>
          <w:lang w:eastAsia="tr-TR"/>
        </w:rPr>
        <w:t xml:space="preserve"> Bir </w:t>
      </w:r>
      <w:proofErr w:type="spellStart"/>
      <w:r w:rsidRPr="00523568">
        <w:rPr>
          <w:rFonts w:ascii="Times New Roman" w:hAnsi="Times New Roman"/>
          <w:b/>
          <w:bCs/>
          <w:color w:val="111111"/>
          <w:lang w:eastAsia="tr-TR"/>
        </w:rPr>
        <w:t>Bölümü</w:t>
      </w:r>
      <w:proofErr w:type="spellEnd"/>
    </w:p>
    <w:p w14:paraId="7557CF80" w14:textId="7777777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  <w:proofErr w:type="spellStart"/>
      <w:r w:rsidRPr="00523568">
        <w:rPr>
          <w:color w:val="111111"/>
          <w:szCs w:val="24"/>
          <w:lang w:eastAsia="tr-TR"/>
        </w:rPr>
        <w:t>Özyazıcı</w:t>
      </w:r>
      <w:proofErr w:type="spellEnd"/>
      <w:r w:rsidRPr="00523568">
        <w:rPr>
          <w:color w:val="111111"/>
          <w:szCs w:val="24"/>
          <w:lang w:eastAsia="tr-TR"/>
        </w:rPr>
        <w:t xml:space="preserve">, M.A., Bektaş, H., Açıkbaş, S., 2021. </w:t>
      </w:r>
      <w:proofErr w:type="spellStart"/>
      <w:r w:rsidRPr="00523568">
        <w:rPr>
          <w:color w:val="111111"/>
          <w:szCs w:val="24"/>
          <w:lang w:eastAsia="tr-TR"/>
        </w:rPr>
        <w:t>Legumes</w:t>
      </w:r>
      <w:proofErr w:type="spellEnd"/>
      <w:r w:rsidRPr="00523568">
        <w:rPr>
          <w:color w:val="111111"/>
          <w:szCs w:val="24"/>
          <w:lang w:eastAsia="tr-TR"/>
        </w:rPr>
        <w:t xml:space="preserve"> </w:t>
      </w:r>
      <w:proofErr w:type="spellStart"/>
      <w:r w:rsidRPr="00523568">
        <w:rPr>
          <w:color w:val="111111"/>
          <w:szCs w:val="24"/>
          <w:lang w:eastAsia="tr-TR"/>
        </w:rPr>
        <w:t>processing</w:t>
      </w:r>
      <w:proofErr w:type="spellEnd"/>
      <w:r w:rsidRPr="00523568">
        <w:rPr>
          <w:color w:val="111111"/>
          <w:szCs w:val="24"/>
          <w:lang w:eastAsia="tr-TR"/>
        </w:rPr>
        <w:t xml:space="preserve"> </w:t>
      </w:r>
      <w:proofErr w:type="spellStart"/>
      <w:r w:rsidRPr="00523568">
        <w:rPr>
          <w:color w:val="111111"/>
          <w:szCs w:val="24"/>
          <w:lang w:eastAsia="tr-TR"/>
        </w:rPr>
        <w:t>and</w:t>
      </w:r>
      <w:proofErr w:type="spellEnd"/>
      <w:r w:rsidRPr="00523568">
        <w:rPr>
          <w:color w:val="111111"/>
          <w:szCs w:val="24"/>
          <w:lang w:eastAsia="tr-TR"/>
        </w:rPr>
        <w:t xml:space="preserve"> </w:t>
      </w:r>
      <w:proofErr w:type="spellStart"/>
      <w:r w:rsidRPr="00523568">
        <w:rPr>
          <w:color w:val="111111"/>
          <w:szCs w:val="24"/>
          <w:lang w:eastAsia="tr-TR"/>
        </w:rPr>
        <w:t>potential</w:t>
      </w:r>
      <w:proofErr w:type="spellEnd"/>
      <w:r w:rsidRPr="00523568">
        <w:rPr>
          <w:color w:val="111111"/>
          <w:szCs w:val="24"/>
          <w:lang w:eastAsia="tr-TR"/>
        </w:rPr>
        <w:t xml:space="preserve"> (</w:t>
      </w:r>
      <w:proofErr w:type="spellStart"/>
      <w:r w:rsidRPr="00523568">
        <w:rPr>
          <w:color w:val="111111"/>
          <w:szCs w:val="24"/>
          <w:lang w:eastAsia="tr-TR"/>
        </w:rPr>
        <w:t>Ed</w:t>
      </w:r>
      <w:proofErr w:type="spellEnd"/>
      <w:r w:rsidRPr="00523568">
        <w:rPr>
          <w:color w:val="111111"/>
          <w:szCs w:val="24"/>
          <w:lang w:eastAsia="tr-TR"/>
        </w:rPr>
        <w:t xml:space="preserve">: K. Kökten, S. </w:t>
      </w:r>
      <w:proofErr w:type="spellStart"/>
      <w:r w:rsidRPr="00523568">
        <w:rPr>
          <w:color w:val="111111"/>
          <w:szCs w:val="24"/>
          <w:lang w:eastAsia="tr-TR"/>
        </w:rPr>
        <w:t>Seydoşoğlu</w:t>
      </w:r>
      <w:proofErr w:type="spellEnd"/>
      <w:r w:rsidRPr="00523568">
        <w:rPr>
          <w:color w:val="111111"/>
          <w:szCs w:val="24"/>
          <w:lang w:eastAsia="tr-TR"/>
        </w:rPr>
        <w:t xml:space="preserve">). </w:t>
      </w:r>
      <w:proofErr w:type="spellStart"/>
      <w:r w:rsidRPr="00523568">
        <w:rPr>
          <w:i/>
          <w:iCs/>
          <w:color w:val="111111"/>
          <w:szCs w:val="24"/>
          <w:lang w:eastAsia="tr-TR"/>
        </w:rPr>
        <w:t>Red</w:t>
      </w:r>
      <w:proofErr w:type="spellEnd"/>
      <w:r w:rsidRPr="00523568">
        <w:rPr>
          <w:i/>
          <w:iCs/>
          <w:color w:val="111111"/>
          <w:szCs w:val="24"/>
          <w:lang w:eastAsia="tr-TR"/>
        </w:rPr>
        <w:t xml:space="preserve"> </w:t>
      </w:r>
      <w:proofErr w:type="spellStart"/>
      <w:r w:rsidRPr="00523568">
        <w:rPr>
          <w:i/>
          <w:iCs/>
          <w:color w:val="111111"/>
          <w:szCs w:val="24"/>
          <w:lang w:eastAsia="tr-TR"/>
        </w:rPr>
        <w:t>Clover</w:t>
      </w:r>
      <w:proofErr w:type="spellEnd"/>
      <w:r w:rsidRPr="00523568">
        <w:rPr>
          <w:color w:val="111111"/>
          <w:szCs w:val="24"/>
          <w:lang w:eastAsia="tr-TR"/>
        </w:rPr>
        <w:t xml:space="preserve"> (</w:t>
      </w:r>
      <w:proofErr w:type="spellStart"/>
      <w:r w:rsidRPr="00523568">
        <w:rPr>
          <w:i/>
          <w:iCs/>
          <w:color w:val="111111"/>
          <w:szCs w:val="24"/>
          <w:lang w:eastAsia="tr-TR"/>
        </w:rPr>
        <w:t>Trifolium</w:t>
      </w:r>
      <w:proofErr w:type="spellEnd"/>
      <w:r w:rsidRPr="00523568">
        <w:rPr>
          <w:i/>
          <w:iCs/>
          <w:color w:val="111111"/>
          <w:szCs w:val="24"/>
          <w:lang w:eastAsia="tr-TR"/>
        </w:rPr>
        <w:t xml:space="preserve"> </w:t>
      </w:r>
      <w:proofErr w:type="spellStart"/>
      <w:r w:rsidRPr="00523568">
        <w:rPr>
          <w:i/>
          <w:iCs/>
          <w:color w:val="111111"/>
          <w:szCs w:val="24"/>
          <w:lang w:eastAsia="tr-TR"/>
        </w:rPr>
        <w:t>pratense</w:t>
      </w:r>
      <w:proofErr w:type="spellEnd"/>
      <w:r w:rsidRPr="00523568">
        <w:rPr>
          <w:color w:val="111111"/>
          <w:szCs w:val="24"/>
          <w:lang w:eastAsia="tr-TR"/>
        </w:rPr>
        <w:t xml:space="preserve"> L.), </w:t>
      </w:r>
      <w:proofErr w:type="spellStart"/>
      <w:r w:rsidRPr="00523568">
        <w:rPr>
          <w:color w:val="111111"/>
          <w:szCs w:val="24"/>
          <w:lang w:eastAsia="tr-TR"/>
        </w:rPr>
        <w:t>Iksad</w:t>
      </w:r>
      <w:proofErr w:type="spellEnd"/>
      <w:r w:rsidRPr="00523568">
        <w:rPr>
          <w:color w:val="111111"/>
          <w:szCs w:val="24"/>
          <w:lang w:eastAsia="tr-TR"/>
        </w:rPr>
        <w:t xml:space="preserve"> Publishing House, Ankara, s.3-54.</w:t>
      </w:r>
    </w:p>
    <w:p w14:paraId="5F4857A9" w14:textId="77777777" w:rsidR="00523568" w:rsidRDefault="00523568" w:rsidP="00523568">
      <w:pPr>
        <w:pStyle w:val="ANMauthorname"/>
        <w:rPr>
          <w:rFonts w:eastAsiaTheme="minorEastAsia"/>
          <w:lang w:val="en-US" w:eastAsia="tr-TR"/>
        </w:rPr>
      </w:pPr>
    </w:p>
    <w:p w14:paraId="79024977" w14:textId="7777777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b/>
          <w:bCs/>
          <w:color w:val="111111"/>
          <w:szCs w:val="24"/>
          <w:lang w:eastAsia="tr-TR"/>
        </w:rPr>
      </w:pPr>
      <w:r w:rsidRPr="00523568">
        <w:rPr>
          <w:b/>
          <w:bCs/>
          <w:color w:val="111111"/>
          <w:szCs w:val="24"/>
          <w:lang w:eastAsia="tr-TR"/>
        </w:rPr>
        <w:t>Kongre veya Sempozyum:</w:t>
      </w:r>
    </w:p>
    <w:p w14:paraId="67C9427E" w14:textId="7777777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  <w:proofErr w:type="spellStart"/>
      <w:r w:rsidRPr="00523568">
        <w:rPr>
          <w:color w:val="111111"/>
          <w:szCs w:val="24"/>
          <w:lang w:eastAsia="tr-TR"/>
        </w:rPr>
        <w:t>Seydoşoğlu</w:t>
      </w:r>
      <w:proofErr w:type="spellEnd"/>
      <w:r w:rsidRPr="00523568">
        <w:rPr>
          <w:color w:val="111111"/>
          <w:szCs w:val="24"/>
          <w:lang w:eastAsia="tr-TR"/>
        </w:rPr>
        <w:t>, S., Sevilmiş, U., 2019. Siyah asker sineğinin (</w:t>
      </w:r>
      <w:proofErr w:type="spellStart"/>
      <w:r w:rsidRPr="00523568">
        <w:rPr>
          <w:i/>
          <w:iCs/>
          <w:color w:val="111111"/>
          <w:szCs w:val="24"/>
          <w:lang w:eastAsia="tr-TR"/>
        </w:rPr>
        <w:t>Hermetia</w:t>
      </w:r>
      <w:proofErr w:type="spellEnd"/>
      <w:r w:rsidRPr="00523568">
        <w:rPr>
          <w:i/>
          <w:iCs/>
          <w:color w:val="111111"/>
          <w:szCs w:val="24"/>
          <w:lang w:eastAsia="tr-TR"/>
        </w:rPr>
        <w:t xml:space="preserve"> </w:t>
      </w:r>
      <w:proofErr w:type="spellStart"/>
      <w:r w:rsidRPr="00523568">
        <w:rPr>
          <w:i/>
          <w:iCs/>
          <w:color w:val="111111"/>
          <w:szCs w:val="24"/>
          <w:lang w:eastAsia="tr-TR"/>
        </w:rPr>
        <w:t>illucens</w:t>
      </w:r>
      <w:proofErr w:type="spellEnd"/>
      <w:r w:rsidRPr="00523568">
        <w:rPr>
          <w:color w:val="111111"/>
          <w:szCs w:val="24"/>
          <w:lang w:eastAsia="tr-TR"/>
        </w:rPr>
        <w:t xml:space="preserve"> L.) kanatlılar ve balıklar için </w:t>
      </w:r>
      <w:proofErr w:type="spellStart"/>
      <w:r w:rsidRPr="00523568">
        <w:rPr>
          <w:color w:val="111111"/>
          <w:szCs w:val="24"/>
          <w:lang w:eastAsia="tr-TR"/>
        </w:rPr>
        <w:t>innovatif</w:t>
      </w:r>
      <w:proofErr w:type="spellEnd"/>
      <w:r w:rsidRPr="00523568">
        <w:rPr>
          <w:color w:val="111111"/>
          <w:szCs w:val="24"/>
          <w:lang w:eastAsia="tr-TR"/>
        </w:rPr>
        <w:t xml:space="preserve"> bir yem kaynağı olarak değerlendirilmesi. </w:t>
      </w:r>
      <w:r w:rsidRPr="00523568">
        <w:rPr>
          <w:i/>
          <w:iCs/>
          <w:color w:val="111111"/>
          <w:szCs w:val="24"/>
          <w:lang w:eastAsia="tr-TR"/>
        </w:rPr>
        <w:t>Uluslararası Tarım ve Kırsal Kalkınma Kongresi</w:t>
      </w:r>
      <w:r w:rsidRPr="00523568">
        <w:rPr>
          <w:color w:val="111111"/>
          <w:szCs w:val="24"/>
          <w:lang w:eastAsia="tr-TR"/>
        </w:rPr>
        <w:t>, Kongre Bildiriler Kitabı, 10-12 Haziran, Siirt, s. 559-569.</w:t>
      </w:r>
    </w:p>
    <w:p w14:paraId="7283C443" w14:textId="07A647AC" w:rsidR="00523568" w:rsidRDefault="00523568" w:rsidP="00523568">
      <w:pPr>
        <w:pStyle w:val="ANMauthorname"/>
        <w:rPr>
          <w:rFonts w:eastAsiaTheme="minorEastAsia"/>
          <w:lang w:val="en-US" w:eastAsia="tr-TR"/>
        </w:rPr>
      </w:pPr>
    </w:p>
    <w:p w14:paraId="2EFA6EB2" w14:textId="7777777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b/>
          <w:bCs/>
          <w:color w:val="111111"/>
          <w:szCs w:val="24"/>
          <w:lang w:eastAsia="tr-TR"/>
        </w:rPr>
      </w:pPr>
      <w:r w:rsidRPr="00523568">
        <w:rPr>
          <w:b/>
          <w:bCs/>
          <w:color w:val="111111"/>
          <w:szCs w:val="24"/>
          <w:lang w:eastAsia="tr-TR"/>
        </w:rPr>
        <w:t>Tezler:</w:t>
      </w:r>
    </w:p>
    <w:p w14:paraId="58756F04" w14:textId="7777777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  <w:proofErr w:type="spellStart"/>
      <w:r w:rsidRPr="00523568">
        <w:rPr>
          <w:color w:val="111111"/>
          <w:szCs w:val="24"/>
          <w:lang w:eastAsia="tr-TR"/>
        </w:rPr>
        <w:t>Seydoşoğlu</w:t>
      </w:r>
      <w:proofErr w:type="spellEnd"/>
      <w:r w:rsidRPr="00523568">
        <w:rPr>
          <w:color w:val="111111"/>
          <w:szCs w:val="24"/>
          <w:lang w:eastAsia="tr-TR"/>
        </w:rPr>
        <w:t>, S., 2012. Hasat dönemi ile yoğunluğunun çalımsı yonca (</w:t>
      </w:r>
      <w:proofErr w:type="spellStart"/>
      <w:r w:rsidRPr="00523568">
        <w:rPr>
          <w:i/>
          <w:iCs/>
          <w:color w:val="111111"/>
          <w:szCs w:val="24"/>
          <w:lang w:eastAsia="tr-TR"/>
        </w:rPr>
        <w:t>Medicago</w:t>
      </w:r>
      <w:proofErr w:type="spellEnd"/>
      <w:r w:rsidRPr="00523568">
        <w:rPr>
          <w:i/>
          <w:iCs/>
          <w:color w:val="111111"/>
          <w:szCs w:val="24"/>
          <w:lang w:eastAsia="tr-TR"/>
        </w:rPr>
        <w:t xml:space="preserve"> </w:t>
      </w:r>
      <w:proofErr w:type="spellStart"/>
      <w:r w:rsidRPr="00523568">
        <w:rPr>
          <w:i/>
          <w:iCs/>
          <w:color w:val="111111"/>
          <w:szCs w:val="24"/>
          <w:lang w:eastAsia="tr-TR"/>
        </w:rPr>
        <w:t>arborea</w:t>
      </w:r>
      <w:proofErr w:type="spellEnd"/>
      <w:r w:rsidRPr="00523568">
        <w:rPr>
          <w:color w:val="111111"/>
          <w:szCs w:val="24"/>
          <w:lang w:eastAsia="tr-TR"/>
        </w:rPr>
        <w:t xml:space="preserve"> L.)'</w:t>
      </w:r>
      <w:proofErr w:type="spellStart"/>
      <w:r w:rsidRPr="00523568">
        <w:rPr>
          <w:color w:val="111111"/>
          <w:szCs w:val="24"/>
          <w:lang w:eastAsia="tr-TR"/>
        </w:rPr>
        <w:t>nın</w:t>
      </w:r>
      <w:proofErr w:type="spellEnd"/>
      <w:r w:rsidRPr="00523568">
        <w:rPr>
          <w:color w:val="111111"/>
          <w:szCs w:val="24"/>
          <w:lang w:eastAsia="tr-TR"/>
        </w:rPr>
        <w:t xml:space="preserve"> verim ve verime ilişkin özelliklerine etkisi üzerinde araştırmalar. Yüksek Lisans Tezi, Ege Üniversitesi Fen Bilimleri Enstitüsü, İzmir.</w:t>
      </w:r>
    </w:p>
    <w:p w14:paraId="2C30C9D1" w14:textId="7777777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</w:p>
    <w:p w14:paraId="66BB16D6" w14:textId="7777777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  <w:proofErr w:type="spellStart"/>
      <w:r w:rsidRPr="00523568">
        <w:rPr>
          <w:color w:val="111111"/>
          <w:szCs w:val="24"/>
          <w:lang w:eastAsia="tr-TR"/>
        </w:rPr>
        <w:t>Seydoşoğlu</w:t>
      </w:r>
      <w:proofErr w:type="spellEnd"/>
      <w:r w:rsidRPr="00523568">
        <w:rPr>
          <w:color w:val="111111"/>
          <w:szCs w:val="24"/>
          <w:lang w:eastAsia="tr-TR"/>
        </w:rPr>
        <w:t>, S., 2017. Diyarbakır koşullarında farklı ekim zamanlarının ikinci ürün silajlık mısır çeşitlerinde verim ve kalite özelliklerine etkisi. Doktora tezi, Dicle Üniversitesi Fen Bilimleri Enstitüsü, Diyarbakır.</w:t>
      </w:r>
    </w:p>
    <w:p w14:paraId="1E27C99A" w14:textId="0AF327E1" w:rsidR="001F39E6" w:rsidRDefault="001F39E6" w:rsidP="00523568">
      <w:pPr>
        <w:widowControl/>
        <w:suppressAutoHyphens w:val="0"/>
        <w:spacing w:line="360" w:lineRule="auto"/>
        <w:ind w:left="284" w:hanging="284"/>
        <w:rPr>
          <w:b/>
          <w:color w:val="0000CC"/>
          <w:szCs w:val="24"/>
        </w:rPr>
      </w:pPr>
    </w:p>
    <w:p w14:paraId="2D4D8EF3" w14:textId="1371BA33" w:rsidR="006643CF" w:rsidRDefault="006643CF" w:rsidP="00523568">
      <w:pPr>
        <w:widowControl/>
        <w:suppressAutoHyphens w:val="0"/>
        <w:spacing w:line="360" w:lineRule="auto"/>
        <w:ind w:left="284" w:hanging="284"/>
        <w:rPr>
          <w:b/>
          <w:color w:val="0000CC"/>
          <w:szCs w:val="24"/>
        </w:rPr>
      </w:pPr>
    </w:p>
    <w:p w14:paraId="0D00F9AB" w14:textId="77777777" w:rsidR="006643CF" w:rsidRDefault="006643CF" w:rsidP="00523568">
      <w:pPr>
        <w:widowControl/>
        <w:suppressAutoHyphens w:val="0"/>
        <w:spacing w:line="360" w:lineRule="auto"/>
        <w:ind w:left="284" w:hanging="284"/>
        <w:rPr>
          <w:b/>
          <w:color w:val="0000CC"/>
          <w:szCs w:val="24"/>
        </w:rPr>
      </w:pPr>
    </w:p>
    <w:p w14:paraId="2B6F5BD5" w14:textId="7777777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b/>
          <w:bCs/>
          <w:color w:val="111111"/>
          <w:szCs w:val="24"/>
          <w:lang w:eastAsia="tr-TR"/>
        </w:rPr>
      </w:pPr>
      <w:r w:rsidRPr="00523568">
        <w:rPr>
          <w:b/>
          <w:bCs/>
          <w:color w:val="111111"/>
          <w:szCs w:val="24"/>
          <w:lang w:eastAsia="tr-TR"/>
        </w:rPr>
        <w:lastRenderedPageBreak/>
        <w:t>Yazarı Belirtilmeyen Yayınlar:</w:t>
      </w:r>
    </w:p>
    <w:p w14:paraId="6A22BEDC" w14:textId="7777777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  <w:r w:rsidRPr="00523568">
        <w:rPr>
          <w:i/>
          <w:iCs/>
          <w:color w:val="111111"/>
          <w:szCs w:val="24"/>
          <w:lang w:eastAsia="tr-TR"/>
        </w:rPr>
        <w:t>Türkçe yayınlar için;</w:t>
      </w:r>
    </w:p>
    <w:p w14:paraId="5200FEDF" w14:textId="77777777" w:rsidR="00523568" w:rsidRPr="00523568" w:rsidRDefault="00523568" w:rsidP="00523568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  <w:r w:rsidRPr="00523568">
        <w:rPr>
          <w:color w:val="111111"/>
          <w:szCs w:val="24"/>
          <w:lang w:eastAsia="tr-TR"/>
        </w:rPr>
        <w:t>Anonim, 2021. Bitkisel Üretim İstatistikleri. Türkiye İstatistik Kurumu, (http://www.tuik.gov.tr), (Erişim tarihi: 20.02.2020).</w:t>
      </w:r>
    </w:p>
    <w:p w14:paraId="34E2E50B" w14:textId="7F799CD4" w:rsidR="00523568" w:rsidRDefault="00523568" w:rsidP="00294078">
      <w:pPr>
        <w:widowControl/>
        <w:suppressAutoHyphens w:val="0"/>
        <w:spacing w:after="160" w:line="259" w:lineRule="auto"/>
        <w:rPr>
          <w:b/>
          <w:color w:val="0000CC"/>
          <w:szCs w:val="24"/>
        </w:rPr>
      </w:pPr>
    </w:p>
    <w:p w14:paraId="5E2F5460" w14:textId="77777777" w:rsidR="006643CF" w:rsidRPr="006643CF" w:rsidRDefault="006643CF" w:rsidP="006643CF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b/>
          <w:bCs/>
          <w:color w:val="111111"/>
          <w:szCs w:val="24"/>
          <w:lang w:eastAsia="tr-TR"/>
        </w:rPr>
      </w:pPr>
      <w:r w:rsidRPr="006643CF">
        <w:rPr>
          <w:b/>
          <w:bCs/>
          <w:color w:val="111111"/>
          <w:szCs w:val="24"/>
          <w:lang w:eastAsia="tr-TR"/>
        </w:rPr>
        <w:t>İnternetten Alınan Bilgi:</w:t>
      </w:r>
    </w:p>
    <w:p w14:paraId="10193309" w14:textId="77777777" w:rsidR="006643CF" w:rsidRPr="006643CF" w:rsidRDefault="006643CF" w:rsidP="006643CF">
      <w:pPr>
        <w:widowControl/>
        <w:shd w:val="clear" w:color="auto" w:fill="FFFFFF"/>
        <w:suppressAutoHyphens w:val="0"/>
        <w:spacing w:line="360" w:lineRule="auto"/>
        <w:ind w:left="284" w:hanging="284"/>
        <w:jc w:val="both"/>
        <w:rPr>
          <w:color w:val="111111"/>
          <w:szCs w:val="24"/>
          <w:lang w:eastAsia="tr-TR"/>
        </w:rPr>
      </w:pPr>
      <w:bookmarkStart w:id="1" w:name="_Hlk127011181"/>
      <w:r w:rsidRPr="006643CF">
        <w:rPr>
          <w:color w:val="111111"/>
          <w:szCs w:val="24"/>
          <w:lang w:eastAsia="tr-TR"/>
        </w:rPr>
        <w:t xml:space="preserve">Anonim, 2021. Türkiye’nin Toplam </w:t>
      </w:r>
      <w:proofErr w:type="spellStart"/>
      <w:r w:rsidRPr="006643CF">
        <w:rPr>
          <w:color w:val="111111"/>
          <w:szCs w:val="24"/>
          <w:lang w:eastAsia="tr-TR"/>
        </w:rPr>
        <w:t>Biyokütle</w:t>
      </w:r>
      <w:proofErr w:type="spellEnd"/>
      <w:r w:rsidRPr="006643CF">
        <w:rPr>
          <w:color w:val="111111"/>
          <w:szCs w:val="24"/>
          <w:lang w:eastAsia="tr-TR"/>
        </w:rPr>
        <w:t xml:space="preserve"> Enerji Potansiyeli. Enerji ve Tabii Kaynaklar Bakanlığı Enerji İşleri Genel Müdürlüğü, </w:t>
      </w:r>
      <w:proofErr w:type="spellStart"/>
      <w:r w:rsidRPr="006643CF">
        <w:rPr>
          <w:color w:val="111111"/>
          <w:szCs w:val="24"/>
          <w:lang w:eastAsia="tr-TR"/>
        </w:rPr>
        <w:t>Biyokütle</w:t>
      </w:r>
      <w:proofErr w:type="spellEnd"/>
      <w:r w:rsidRPr="006643CF">
        <w:rPr>
          <w:color w:val="111111"/>
          <w:szCs w:val="24"/>
          <w:lang w:eastAsia="tr-TR"/>
        </w:rPr>
        <w:t xml:space="preserve"> Enerjisi Potansiyeli Atlası, (https://bepa.enerji.gov.tr/), (Erişim tarihi:10.09.2020)</w:t>
      </w:r>
    </w:p>
    <w:bookmarkEnd w:id="1"/>
    <w:p w14:paraId="77826CF2" w14:textId="71790D11" w:rsidR="00523568" w:rsidRDefault="00523568" w:rsidP="00294078">
      <w:pPr>
        <w:widowControl/>
        <w:suppressAutoHyphens w:val="0"/>
        <w:spacing w:after="160" w:line="259" w:lineRule="auto"/>
        <w:rPr>
          <w:b/>
          <w:color w:val="0000CC"/>
          <w:szCs w:val="24"/>
        </w:rPr>
      </w:pPr>
    </w:p>
    <w:p w14:paraId="4BF72D2D" w14:textId="648CF5AE" w:rsidR="001B1B0F" w:rsidRDefault="001B1B0F" w:rsidP="00294078">
      <w:pPr>
        <w:widowControl/>
        <w:suppressAutoHyphens w:val="0"/>
        <w:spacing w:after="160" w:line="259" w:lineRule="auto"/>
        <w:rPr>
          <w:b/>
          <w:color w:val="0000CC"/>
          <w:szCs w:val="24"/>
        </w:rPr>
      </w:pPr>
    </w:p>
    <w:p w14:paraId="0B8E2CD5" w14:textId="30E51AB5" w:rsidR="001B1B0F" w:rsidRPr="001B1B0F" w:rsidRDefault="001B1B0F" w:rsidP="001B1B0F">
      <w:pPr>
        <w:widowControl/>
        <w:suppressAutoHyphens w:val="0"/>
        <w:spacing w:after="160" w:line="259" w:lineRule="auto"/>
        <w:rPr>
          <w:b/>
          <w:color w:val="000000" w:themeColor="text1"/>
          <w:szCs w:val="24"/>
        </w:rPr>
      </w:pPr>
      <w:r w:rsidRPr="001B1B0F">
        <w:rPr>
          <w:b/>
          <w:color w:val="000000" w:themeColor="text1"/>
          <w:szCs w:val="24"/>
        </w:rPr>
        <w:t>BİRİMLER</w:t>
      </w:r>
    </w:p>
    <w:p w14:paraId="603E5051" w14:textId="701FD48E" w:rsidR="001B1B0F" w:rsidRDefault="001B1B0F" w:rsidP="001B1B0F">
      <w:pPr>
        <w:widowControl/>
        <w:suppressAutoHyphens w:val="0"/>
        <w:spacing w:after="160" w:line="259" w:lineRule="auto"/>
        <w:rPr>
          <w:bCs/>
          <w:color w:val="000000" w:themeColor="text1"/>
          <w:szCs w:val="24"/>
          <w:vertAlign w:val="superscript"/>
        </w:rPr>
      </w:pPr>
      <w:proofErr w:type="gramStart"/>
      <w:r w:rsidRPr="001B1B0F">
        <w:rPr>
          <w:bCs/>
          <w:color w:val="000000" w:themeColor="text1"/>
          <w:szCs w:val="24"/>
        </w:rPr>
        <w:t>kg</w:t>
      </w:r>
      <w:proofErr w:type="gramEnd"/>
      <w:r w:rsidRPr="001B1B0F">
        <w:rPr>
          <w:bCs/>
          <w:color w:val="000000" w:themeColor="text1"/>
          <w:szCs w:val="24"/>
        </w:rPr>
        <w:t xml:space="preserve"> da</w:t>
      </w:r>
      <w:r w:rsidRPr="001B1B0F">
        <w:rPr>
          <w:bCs/>
          <w:color w:val="000000" w:themeColor="text1"/>
          <w:szCs w:val="24"/>
          <w:vertAlign w:val="superscript"/>
        </w:rPr>
        <w:t>-1</w:t>
      </w:r>
    </w:p>
    <w:p w14:paraId="102A3816" w14:textId="1701A128" w:rsidR="001B1B0F" w:rsidRDefault="001B1B0F" w:rsidP="001B1B0F">
      <w:pPr>
        <w:widowControl/>
        <w:suppressAutoHyphens w:val="0"/>
        <w:spacing w:after="160" w:line="259" w:lineRule="auto"/>
        <w:rPr>
          <w:bCs/>
          <w:color w:val="000000" w:themeColor="text1"/>
          <w:szCs w:val="24"/>
        </w:rPr>
      </w:pPr>
      <w:proofErr w:type="gramStart"/>
      <w:r w:rsidRPr="001B1B0F">
        <w:rPr>
          <w:bCs/>
          <w:color w:val="000000" w:themeColor="text1"/>
          <w:szCs w:val="24"/>
        </w:rPr>
        <w:t>% 10.25</w:t>
      </w:r>
      <w:proofErr w:type="gramEnd"/>
    </w:p>
    <w:p w14:paraId="349037ED" w14:textId="2096C823" w:rsidR="001B1B0F" w:rsidRPr="001B1B0F" w:rsidRDefault="001B1B0F" w:rsidP="001B1B0F">
      <w:pPr>
        <w:widowControl/>
        <w:suppressAutoHyphens w:val="0"/>
        <w:spacing w:after="160" w:line="259" w:lineRule="auto"/>
        <w:rPr>
          <w:bCs/>
          <w:color w:val="000000" w:themeColor="text1"/>
          <w:szCs w:val="24"/>
        </w:rPr>
      </w:pPr>
      <w:proofErr w:type="gramStart"/>
      <w:r>
        <w:rPr>
          <w:bCs/>
          <w:color w:val="000000" w:themeColor="text1"/>
          <w:szCs w:val="24"/>
        </w:rPr>
        <w:t>g</w:t>
      </w:r>
      <w:proofErr w:type="gramEnd"/>
      <w:r>
        <w:rPr>
          <w:bCs/>
          <w:color w:val="000000" w:themeColor="text1"/>
          <w:szCs w:val="24"/>
        </w:rPr>
        <w:t xml:space="preserve"> m</w:t>
      </w:r>
      <w:r w:rsidRPr="001B1B0F">
        <w:rPr>
          <w:bCs/>
          <w:color w:val="000000" w:themeColor="text1"/>
          <w:szCs w:val="24"/>
          <w:vertAlign w:val="superscript"/>
        </w:rPr>
        <w:t>-2</w:t>
      </w:r>
    </w:p>
    <w:p w14:paraId="02E0D2EF" w14:textId="157D4245" w:rsidR="001B1B0F" w:rsidRDefault="001B1B0F" w:rsidP="001B1B0F">
      <w:pPr>
        <w:widowControl/>
        <w:suppressAutoHyphens w:val="0"/>
        <w:spacing w:after="160" w:line="259" w:lineRule="auto"/>
        <w:rPr>
          <w:bCs/>
          <w:color w:val="000000" w:themeColor="text1"/>
          <w:szCs w:val="24"/>
        </w:rPr>
      </w:pPr>
      <w:proofErr w:type="gramStart"/>
      <w:r w:rsidRPr="001B1B0F">
        <w:rPr>
          <w:bCs/>
          <w:color w:val="000000" w:themeColor="text1"/>
          <w:szCs w:val="24"/>
        </w:rPr>
        <w:t>mg</w:t>
      </w:r>
      <w:proofErr w:type="gramEnd"/>
      <w:r w:rsidRPr="001B1B0F">
        <w:rPr>
          <w:bCs/>
          <w:color w:val="000000" w:themeColor="text1"/>
          <w:szCs w:val="24"/>
        </w:rPr>
        <w:t xml:space="preserve"> bitki</w:t>
      </w:r>
      <w:r w:rsidRPr="001B1B0F">
        <w:rPr>
          <w:bCs/>
          <w:color w:val="000000" w:themeColor="text1"/>
          <w:szCs w:val="24"/>
          <w:vertAlign w:val="superscript"/>
        </w:rPr>
        <w:t>-1</w:t>
      </w:r>
    </w:p>
    <w:p w14:paraId="01641328" w14:textId="77777777" w:rsidR="001B1B0F" w:rsidRPr="001B1B0F" w:rsidRDefault="001B1B0F" w:rsidP="001B1B0F">
      <w:pPr>
        <w:widowControl/>
        <w:suppressAutoHyphens w:val="0"/>
        <w:spacing w:after="160" w:line="259" w:lineRule="auto"/>
        <w:jc w:val="center"/>
        <w:rPr>
          <w:bCs/>
          <w:color w:val="000000" w:themeColor="text1"/>
          <w:szCs w:val="24"/>
        </w:rPr>
      </w:pPr>
    </w:p>
    <w:p w14:paraId="6D0F3273" w14:textId="7B0F62FB" w:rsidR="001B1B0F" w:rsidRDefault="001B1B0F" w:rsidP="001B1B0F">
      <w:pPr>
        <w:widowControl/>
        <w:suppressAutoHyphens w:val="0"/>
        <w:spacing w:after="160" w:line="259" w:lineRule="auto"/>
        <w:jc w:val="center"/>
        <w:rPr>
          <w:bCs/>
          <w:color w:val="000000" w:themeColor="text1"/>
          <w:szCs w:val="24"/>
          <w:vertAlign w:val="superscript"/>
        </w:rPr>
      </w:pPr>
    </w:p>
    <w:p w14:paraId="1855251B" w14:textId="77777777" w:rsidR="001B1B0F" w:rsidRPr="001B1B0F" w:rsidRDefault="001B1B0F" w:rsidP="001B1B0F">
      <w:pPr>
        <w:widowControl/>
        <w:suppressAutoHyphens w:val="0"/>
        <w:spacing w:after="160" w:line="259" w:lineRule="auto"/>
        <w:jc w:val="center"/>
        <w:rPr>
          <w:bCs/>
          <w:color w:val="000000" w:themeColor="text1"/>
          <w:szCs w:val="24"/>
        </w:rPr>
      </w:pPr>
    </w:p>
    <w:sectPr w:rsidR="001B1B0F" w:rsidRPr="001B1B0F" w:rsidSect="00D01842">
      <w:headerReference w:type="default" r:id="rId10"/>
      <w:headerReference w:type="first" r:id="rId11"/>
      <w:pgSz w:w="12240" w:h="15840"/>
      <w:pgMar w:top="1701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AABF" w14:textId="77777777" w:rsidR="006C553F" w:rsidRDefault="006C553F" w:rsidP="00387F05">
      <w:r>
        <w:separator/>
      </w:r>
    </w:p>
  </w:endnote>
  <w:endnote w:type="continuationSeparator" w:id="0">
    <w:p w14:paraId="53591C46" w14:textId="77777777" w:rsidR="006C553F" w:rsidRDefault="006C553F" w:rsidP="003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3075" w14:textId="77777777" w:rsidR="006C553F" w:rsidRDefault="006C553F" w:rsidP="00387F05">
      <w:r>
        <w:separator/>
      </w:r>
    </w:p>
  </w:footnote>
  <w:footnote w:type="continuationSeparator" w:id="0">
    <w:p w14:paraId="15B613A9" w14:textId="77777777" w:rsidR="006C553F" w:rsidRDefault="006C553F" w:rsidP="0038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single" w:sz="18" w:space="0" w:color="70AD47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122"/>
    </w:tblGrid>
    <w:tr w:rsidR="006643CF" w14:paraId="35F1F06D" w14:textId="77777777" w:rsidTr="008163BA">
      <w:trPr>
        <w:trHeight w:val="1049"/>
      </w:trPr>
      <w:tc>
        <w:tcPr>
          <w:tcW w:w="1838" w:type="dxa"/>
        </w:tcPr>
        <w:p w14:paraId="2EA79A69" w14:textId="77777777" w:rsidR="006643CF" w:rsidRDefault="006643CF" w:rsidP="006643CF">
          <w:pPr>
            <w:pStyle w:val="stBilgi"/>
            <w:jc w:val="center"/>
          </w:pPr>
        </w:p>
      </w:tc>
      <w:tc>
        <w:tcPr>
          <w:tcW w:w="7523" w:type="dxa"/>
          <w:vAlign w:val="center"/>
        </w:tcPr>
        <w:p w14:paraId="6EDB86DB" w14:textId="77777777" w:rsidR="006643CF" w:rsidRDefault="006643CF" w:rsidP="006643CF">
          <w:pPr>
            <w:pStyle w:val="stBilgi"/>
            <w:jc w:val="center"/>
            <w:rPr>
              <w:rFonts w:ascii="Times New Roman" w:hAnsi="Times New Roman" w:cs="Times New Roman"/>
              <w:b/>
              <w:color w:val="FFC000" w:themeColor="accent4"/>
              <w:sz w:val="36"/>
              <w:szCs w:val="36"/>
            </w:rPr>
          </w:pPr>
          <w:r w:rsidRPr="00E7166A">
            <w:rPr>
              <w:rFonts w:ascii="Times New Roman" w:hAnsi="Times New Roman" w:cs="Times New Roman"/>
              <w:b/>
              <w:color w:val="FFC000" w:themeColor="accent4"/>
              <w:sz w:val="36"/>
              <w:szCs w:val="36"/>
            </w:rPr>
            <w:t>ISPEC TARIM BİLİMLERİ DERGİSİ</w:t>
          </w:r>
        </w:p>
        <w:p w14:paraId="76D18228" w14:textId="77777777" w:rsidR="006643CF" w:rsidRPr="00523568" w:rsidRDefault="006643CF" w:rsidP="006643CF">
          <w:pPr>
            <w:pStyle w:val="stBilgi"/>
            <w:jc w:val="center"/>
            <w:rPr>
              <w:rFonts w:ascii="Times New Roman" w:hAnsi="Times New Roman" w:cs="Times New Roman"/>
              <w:b/>
              <w:color w:val="FF0000"/>
              <w:sz w:val="36"/>
              <w:szCs w:val="36"/>
            </w:rPr>
          </w:pPr>
          <w:r w:rsidRPr="00523568">
            <w:rPr>
              <w:rFonts w:ascii="Times New Roman" w:hAnsi="Times New Roman" w:cs="Times New Roman"/>
              <w:b/>
              <w:color w:val="FF0000"/>
              <w:sz w:val="36"/>
              <w:szCs w:val="36"/>
            </w:rPr>
            <w:t>MAKALE ŞABLONU</w:t>
          </w:r>
        </w:p>
        <w:p w14:paraId="5E7B2972" w14:textId="77777777" w:rsidR="006643CF" w:rsidRPr="00BD1A7B" w:rsidRDefault="006643CF" w:rsidP="006643CF">
          <w:pPr>
            <w:pStyle w:val="stBilgi"/>
            <w:jc w:val="center"/>
            <w:rPr>
              <w:b/>
              <w:u w:val="single"/>
            </w:rPr>
          </w:pPr>
        </w:p>
      </w:tc>
    </w:tr>
  </w:tbl>
  <w:p w14:paraId="786E9C24" w14:textId="098F0EA3" w:rsidR="00387F05" w:rsidRPr="006B2CBC" w:rsidRDefault="00387F05" w:rsidP="006B2CBC">
    <w:pPr>
      <w:pStyle w:val="stBilgi"/>
      <w:jc w:val="center"/>
      <w:rPr>
        <w:rFonts w:ascii="Century" w:hAnsi="Century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70AD47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7"/>
      <w:gridCol w:w="7131"/>
    </w:tblGrid>
    <w:tr w:rsidR="00BD1A7B" w14:paraId="62E60AEF" w14:textId="77777777" w:rsidTr="001B1B0F">
      <w:trPr>
        <w:trHeight w:val="1049"/>
        <w:jc w:val="center"/>
      </w:trPr>
      <w:tc>
        <w:tcPr>
          <w:tcW w:w="1838" w:type="dxa"/>
        </w:tcPr>
        <w:p w14:paraId="44816EAB" w14:textId="757C2529" w:rsidR="00BD1A7B" w:rsidRDefault="00BD1A7B" w:rsidP="00BD1A7B">
          <w:pPr>
            <w:pStyle w:val="stBilgi"/>
            <w:jc w:val="center"/>
          </w:pPr>
        </w:p>
      </w:tc>
      <w:tc>
        <w:tcPr>
          <w:tcW w:w="7523" w:type="dxa"/>
          <w:vAlign w:val="center"/>
        </w:tcPr>
        <w:p w14:paraId="347F5E34" w14:textId="4FE527AA" w:rsidR="00BD1A7B" w:rsidRPr="00424866" w:rsidRDefault="00424866" w:rsidP="00424866">
          <w:pPr>
            <w:pStyle w:val="stBilgi"/>
            <w:rPr>
              <w:rFonts w:ascii="Times New Roman" w:hAnsi="Times New Roman" w:cs="Times New Roman"/>
              <w:b/>
              <w:color w:val="FFC000" w:themeColor="accent4"/>
              <w:sz w:val="35"/>
              <w:szCs w:val="35"/>
            </w:rPr>
          </w:pPr>
          <w:r w:rsidRPr="00424866">
            <w:rPr>
              <w:rFonts w:ascii="Times New Roman" w:hAnsi="Times New Roman" w:cs="Times New Roman"/>
              <w:b/>
              <w:color w:val="FFC000" w:themeColor="accent4"/>
              <w:sz w:val="35"/>
              <w:szCs w:val="35"/>
            </w:rPr>
            <w:t>MAS UYGULAMALI BİLİMLER</w:t>
          </w:r>
          <w:r w:rsidR="00261BD4" w:rsidRPr="00424866">
            <w:rPr>
              <w:rFonts w:ascii="Times New Roman" w:hAnsi="Times New Roman" w:cs="Times New Roman"/>
              <w:b/>
              <w:color w:val="FFC000" w:themeColor="accent4"/>
              <w:sz w:val="35"/>
              <w:szCs w:val="35"/>
            </w:rPr>
            <w:t xml:space="preserve"> DERGİSİ</w:t>
          </w:r>
        </w:p>
        <w:p w14:paraId="493BCF9B" w14:textId="617249F8" w:rsidR="00523568" w:rsidRPr="00523568" w:rsidRDefault="00523568" w:rsidP="00523568">
          <w:pPr>
            <w:pStyle w:val="stBilgi"/>
            <w:jc w:val="center"/>
            <w:rPr>
              <w:rFonts w:ascii="Times New Roman" w:hAnsi="Times New Roman" w:cs="Times New Roman"/>
              <w:b/>
              <w:color w:val="FF0000"/>
              <w:sz w:val="36"/>
              <w:szCs w:val="36"/>
            </w:rPr>
          </w:pPr>
          <w:r w:rsidRPr="00523568">
            <w:rPr>
              <w:rFonts w:ascii="Times New Roman" w:hAnsi="Times New Roman" w:cs="Times New Roman"/>
              <w:b/>
              <w:color w:val="FF0000"/>
              <w:sz w:val="36"/>
              <w:szCs w:val="36"/>
            </w:rPr>
            <w:t>MAKALE ŞABLONU</w:t>
          </w:r>
        </w:p>
        <w:p w14:paraId="154DC0B1" w14:textId="22ED1D6F" w:rsidR="00BD1A7B" w:rsidRPr="00BD1A7B" w:rsidRDefault="00BD1A7B" w:rsidP="00AA5DB3">
          <w:pPr>
            <w:pStyle w:val="stBilgi"/>
            <w:jc w:val="center"/>
            <w:rPr>
              <w:b/>
              <w:u w:val="single"/>
            </w:rPr>
          </w:pPr>
        </w:p>
      </w:tc>
    </w:tr>
  </w:tbl>
  <w:p w14:paraId="2E3E5B5A" w14:textId="1434A1B3" w:rsidR="00387F05" w:rsidRPr="00AA5DB3" w:rsidRDefault="00387F05" w:rsidP="00261BD4">
    <w:pPr>
      <w:pStyle w:val="stBilgi"/>
      <w:rPr>
        <w:rFonts w:ascii="Century" w:hAnsi="Century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0FA1"/>
    <w:multiLevelType w:val="multilevel"/>
    <w:tmpl w:val="7ED65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8"/>
    <w:rsid w:val="0001004D"/>
    <w:rsid w:val="00015C8A"/>
    <w:rsid w:val="00023FAF"/>
    <w:rsid w:val="00036F35"/>
    <w:rsid w:val="00092F41"/>
    <w:rsid w:val="000F55F3"/>
    <w:rsid w:val="000F79D3"/>
    <w:rsid w:val="00125D34"/>
    <w:rsid w:val="001273F8"/>
    <w:rsid w:val="001646D9"/>
    <w:rsid w:val="00176CB2"/>
    <w:rsid w:val="001B1B0F"/>
    <w:rsid w:val="001F0818"/>
    <w:rsid w:val="001F39E6"/>
    <w:rsid w:val="00212FB1"/>
    <w:rsid w:val="00213D3D"/>
    <w:rsid w:val="00227A19"/>
    <w:rsid w:val="0023588F"/>
    <w:rsid w:val="00241285"/>
    <w:rsid w:val="00242C13"/>
    <w:rsid w:val="00261BD4"/>
    <w:rsid w:val="00294078"/>
    <w:rsid w:val="002C7B35"/>
    <w:rsid w:val="002E4614"/>
    <w:rsid w:val="00306784"/>
    <w:rsid w:val="00324504"/>
    <w:rsid w:val="0033092F"/>
    <w:rsid w:val="003448D5"/>
    <w:rsid w:val="00373142"/>
    <w:rsid w:val="00387F05"/>
    <w:rsid w:val="003A65C9"/>
    <w:rsid w:val="003C4572"/>
    <w:rsid w:val="003F2152"/>
    <w:rsid w:val="00401840"/>
    <w:rsid w:val="00406398"/>
    <w:rsid w:val="00410C47"/>
    <w:rsid w:val="00424866"/>
    <w:rsid w:val="00462DA3"/>
    <w:rsid w:val="0047471F"/>
    <w:rsid w:val="0048576A"/>
    <w:rsid w:val="004A3F51"/>
    <w:rsid w:val="004B52E6"/>
    <w:rsid w:val="004B6FDB"/>
    <w:rsid w:val="004C4750"/>
    <w:rsid w:val="004C7FA3"/>
    <w:rsid w:val="004D3964"/>
    <w:rsid w:val="004E084C"/>
    <w:rsid w:val="00523568"/>
    <w:rsid w:val="00564943"/>
    <w:rsid w:val="00597DFB"/>
    <w:rsid w:val="005D6A2C"/>
    <w:rsid w:val="00610D13"/>
    <w:rsid w:val="006171A4"/>
    <w:rsid w:val="006173BA"/>
    <w:rsid w:val="0062122F"/>
    <w:rsid w:val="00653DFB"/>
    <w:rsid w:val="006643CF"/>
    <w:rsid w:val="006B2CBC"/>
    <w:rsid w:val="006B7ECF"/>
    <w:rsid w:val="006C553F"/>
    <w:rsid w:val="006E76AF"/>
    <w:rsid w:val="008012B8"/>
    <w:rsid w:val="00802B1D"/>
    <w:rsid w:val="00805660"/>
    <w:rsid w:val="00880AB7"/>
    <w:rsid w:val="00886E75"/>
    <w:rsid w:val="0088717F"/>
    <w:rsid w:val="008E0C2B"/>
    <w:rsid w:val="008E193C"/>
    <w:rsid w:val="00914FE0"/>
    <w:rsid w:val="00916842"/>
    <w:rsid w:val="0091788B"/>
    <w:rsid w:val="00933615"/>
    <w:rsid w:val="009B1EEB"/>
    <w:rsid w:val="009C53B4"/>
    <w:rsid w:val="009E6636"/>
    <w:rsid w:val="00A823F1"/>
    <w:rsid w:val="00AA5DB3"/>
    <w:rsid w:val="00AB0E31"/>
    <w:rsid w:val="00AB2EEE"/>
    <w:rsid w:val="00AE1F09"/>
    <w:rsid w:val="00B277CE"/>
    <w:rsid w:val="00B823D1"/>
    <w:rsid w:val="00BD1A7B"/>
    <w:rsid w:val="00BE1F4D"/>
    <w:rsid w:val="00C0486E"/>
    <w:rsid w:val="00C3005F"/>
    <w:rsid w:val="00C4704D"/>
    <w:rsid w:val="00C839E4"/>
    <w:rsid w:val="00CF5383"/>
    <w:rsid w:val="00D01842"/>
    <w:rsid w:val="00D01B40"/>
    <w:rsid w:val="00D36DDF"/>
    <w:rsid w:val="00D64790"/>
    <w:rsid w:val="00D77D20"/>
    <w:rsid w:val="00DD384A"/>
    <w:rsid w:val="00E7166A"/>
    <w:rsid w:val="00E86E2C"/>
    <w:rsid w:val="00E9242E"/>
    <w:rsid w:val="00F0306E"/>
    <w:rsid w:val="00F2317D"/>
    <w:rsid w:val="00F26523"/>
    <w:rsid w:val="00F32D64"/>
    <w:rsid w:val="00F53257"/>
    <w:rsid w:val="00F80312"/>
    <w:rsid w:val="00FB06BF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5BB6"/>
  <w15:docId w15:val="{BB0076E1-C69B-4E2B-B2CB-49BFF88B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F53257"/>
    <w:pPr>
      <w:keepNext/>
      <w:widowControl/>
      <w:suppressAutoHyphens w:val="0"/>
      <w:outlineLvl w:val="0"/>
    </w:pPr>
    <w:rPr>
      <w:b/>
      <w:bCs/>
      <w:i/>
      <w:iCs/>
      <w:sz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Kpr">
    <w:name w:val="Hyperlink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VarsaylanParagrafYazTipi"/>
    <w:semiHidden/>
    <w:rsid w:val="008012B8"/>
  </w:style>
  <w:style w:type="paragraph" w:styleId="stBilgi">
    <w:name w:val="header"/>
    <w:basedOn w:val="Normal"/>
    <w:link w:val="s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87F05"/>
  </w:style>
  <w:style w:type="paragraph" w:styleId="AltBilgi">
    <w:name w:val="footer"/>
    <w:basedOn w:val="Normal"/>
    <w:link w:val="AltBilgiChar"/>
    <w:uiPriority w:val="99"/>
    <w:unhideWhenUsed/>
    <w:rsid w:val="00387F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87F05"/>
  </w:style>
  <w:style w:type="table" w:styleId="TabloKlavuzu">
    <w:name w:val="Table Grid"/>
    <w:basedOn w:val="NormalTablo"/>
    <w:rsid w:val="00BD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Normal"/>
    <w:rsid w:val="00BD1A7B"/>
    <w:pPr>
      <w:suppressLineNumbers/>
    </w:pPr>
    <w:rPr>
      <w:rFonts w:cs="Tahoma"/>
    </w:rPr>
  </w:style>
  <w:style w:type="character" w:customStyle="1" w:styleId="hps">
    <w:name w:val="hps"/>
    <w:rsid w:val="00D77D20"/>
  </w:style>
  <w:style w:type="character" w:customStyle="1" w:styleId="shorttext">
    <w:name w:val="short_text"/>
    <w:basedOn w:val="VarsaylanParagrafYazTipi"/>
    <w:rsid w:val="00D77D20"/>
  </w:style>
  <w:style w:type="paragraph" w:styleId="ListeParagraf">
    <w:name w:val="List Paragraph"/>
    <w:basedOn w:val="Normal"/>
    <w:uiPriority w:val="34"/>
    <w:qFormat/>
    <w:rsid w:val="00D77D20"/>
    <w:pPr>
      <w:ind w:left="720"/>
      <w:contextualSpacing/>
    </w:pPr>
  </w:style>
  <w:style w:type="paragraph" w:customStyle="1" w:styleId="Default">
    <w:name w:val="Default"/>
    <w:rsid w:val="00805660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tr-TR"/>
    </w:rPr>
  </w:style>
  <w:style w:type="character" w:styleId="Gl">
    <w:name w:val="Strong"/>
    <w:qFormat/>
    <w:rsid w:val="00F80312"/>
    <w:rPr>
      <w:b/>
      <w:bCs/>
    </w:rPr>
  </w:style>
  <w:style w:type="paragraph" w:styleId="NormalWeb">
    <w:name w:val="Normal (Web)"/>
    <w:basedOn w:val="Normal"/>
    <w:rsid w:val="00F80312"/>
    <w:pPr>
      <w:widowControl/>
      <w:suppressAutoHyphens w:val="0"/>
      <w:spacing w:before="100" w:beforeAutospacing="1" w:after="100" w:afterAutospacing="1"/>
    </w:pPr>
    <w:rPr>
      <w:szCs w:val="24"/>
      <w:lang w:eastAsia="tr-TR"/>
    </w:rPr>
  </w:style>
  <w:style w:type="paragraph" w:styleId="GvdeMetni3">
    <w:name w:val="Body Text 3"/>
    <w:basedOn w:val="Default"/>
    <w:next w:val="Default"/>
    <w:link w:val="GvdeMetni3Char"/>
    <w:rsid w:val="00F80312"/>
    <w:pPr>
      <w:widowControl w:val="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F80312"/>
    <w:rPr>
      <w:rFonts w:ascii="Times New Roman" w:eastAsia="Times New Roman" w:hAnsi="Times New Roman" w:cs="Times New Roman"/>
      <w:sz w:val="24"/>
      <w:szCs w:val="24"/>
    </w:rPr>
  </w:style>
  <w:style w:type="paragraph" w:customStyle="1" w:styleId="balyk1">
    <w:name w:val="ba?lyk1"/>
    <w:basedOn w:val="Normal"/>
    <w:rsid w:val="00F80312"/>
    <w:pPr>
      <w:widowControl/>
      <w:suppressAutoHyphens w:val="0"/>
      <w:autoSpaceDE w:val="0"/>
      <w:autoSpaceDN w:val="0"/>
      <w:spacing w:line="360" w:lineRule="auto"/>
    </w:pPr>
    <w:rPr>
      <w:sz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4750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4750"/>
    <w:rPr>
      <w:rFonts w:ascii="Times New Roman" w:eastAsia="Times New Roman" w:hAnsi="Times New Roman" w:cs="Times New Roman"/>
      <w:sz w:val="20"/>
      <w:szCs w:val="20"/>
      <w:lang w:val="tr-TR"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4C475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9"/>
    <w:rsid w:val="00F53257"/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F53257"/>
    <w:pPr>
      <w:widowControl/>
      <w:suppressAutoHyphens w:val="0"/>
      <w:jc w:val="center"/>
    </w:pPr>
    <w:rPr>
      <w:b/>
      <w:bCs/>
      <w:sz w:val="28"/>
      <w:szCs w:val="28"/>
      <w:lang w:val="en-US" w:eastAsia="tr-TR"/>
    </w:rPr>
  </w:style>
  <w:style w:type="character" w:customStyle="1" w:styleId="AltyazChar">
    <w:name w:val="Altyazı Char"/>
    <w:basedOn w:val="VarsaylanParagrafYazTipi"/>
    <w:link w:val="Altyaz"/>
    <w:uiPriority w:val="99"/>
    <w:rsid w:val="00F5325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8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818"/>
    <w:rPr>
      <w:rFonts w:ascii="Tahoma" w:eastAsia="Times New Roman" w:hAnsi="Tahoma" w:cs="Tahoma"/>
      <w:sz w:val="16"/>
      <w:szCs w:val="16"/>
      <w:lang w:val="tr-TR" w:eastAsia="ar-SA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1BD4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2940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078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078"/>
    <w:rPr>
      <w:rFonts w:ascii="Times New Roman" w:eastAsia="Times New Roman" w:hAnsi="Times New Roman" w:cs="Times New Roman"/>
      <w:sz w:val="20"/>
      <w:szCs w:val="20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0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078"/>
    <w:rPr>
      <w:rFonts w:ascii="Times New Roman" w:eastAsia="Times New Roman" w:hAnsi="Times New Roman" w:cs="Times New Roman"/>
      <w:b/>
      <w:bCs/>
      <w:sz w:val="20"/>
      <w:szCs w:val="20"/>
      <w:lang w:val="tr-TR" w:eastAsia="ar-SA"/>
    </w:rPr>
  </w:style>
  <w:style w:type="table" w:customStyle="1" w:styleId="TabloKlavuzu2">
    <w:name w:val="Tablo Kılavuzu2"/>
    <w:basedOn w:val="NormalTablo"/>
    <w:next w:val="TabloKlavuzu"/>
    <w:uiPriority w:val="39"/>
    <w:rsid w:val="00AB0E3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25586176727909"/>
          <c:y val="0.15277777777777779"/>
          <c:w val="0.81687204724409446"/>
          <c:h val="0.717353455818022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çimlenme!$Q$29</c:f>
              <c:strCache>
                <c:ptCount val="1"/>
                <c:pt idx="0">
                  <c:v>Çimlenme oranı(%)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rgbClr val="00206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çimlenme!$P$30:$P$34</c:f>
              <c:strCache>
                <c:ptCount val="5"/>
                <c:pt idx="0">
                  <c:v>Ashara</c:v>
                </c:pt>
                <c:pt idx="1">
                  <c:v>Heveahri</c:v>
                </c:pt>
                <c:pt idx="2">
                  <c:v>Salix</c:v>
                </c:pt>
                <c:pt idx="3">
                  <c:v>White</c:v>
                </c:pt>
                <c:pt idx="4">
                  <c:v>Yellow</c:v>
                </c:pt>
              </c:strCache>
            </c:strRef>
          </c:cat>
          <c:val>
            <c:numRef>
              <c:f>çimlenme!$Q$30:$Q$34</c:f>
              <c:numCache>
                <c:formatCode>General</c:formatCode>
                <c:ptCount val="5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97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3-4A8A-850C-A0702E6150CD}"/>
            </c:ext>
          </c:extLst>
        </c:ser>
        <c:ser>
          <c:idx val="1"/>
          <c:order val="1"/>
          <c:tx>
            <c:strRef>
              <c:f>çimlenme!$R$29</c:f>
              <c:strCache>
                <c:ptCount val="1"/>
                <c:pt idx="0">
                  <c:v>Çimlenme zamanı (gün)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BC3-4A8A-850C-A0702E6150C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BC3-4A8A-850C-A0702E6150C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BC3-4A8A-850C-A0702E6150C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BC3-4A8A-850C-A0702E6150C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BC3-4A8A-850C-A0702E6150C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çimlenme!$P$30:$P$34</c:f>
              <c:strCache>
                <c:ptCount val="5"/>
                <c:pt idx="0">
                  <c:v>Ashara</c:v>
                </c:pt>
                <c:pt idx="1">
                  <c:v>Heveahri</c:v>
                </c:pt>
                <c:pt idx="2">
                  <c:v>Salix</c:v>
                </c:pt>
                <c:pt idx="3">
                  <c:v>White</c:v>
                </c:pt>
                <c:pt idx="4">
                  <c:v>Yellow</c:v>
                </c:pt>
              </c:strCache>
            </c:strRef>
          </c:cat>
          <c:val>
            <c:numRef>
              <c:f>çimlenme!$R$30:$R$34</c:f>
              <c:numCache>
                <c:formatCode>0.0</c:formatCode>
                <c:ptCount val="5"/>
                <c:pt idx="0">
                  <c:v>1.3</c:v>
                </c:pt>
                <c:pt idx="1">
                  <c:v>1.3</c:v>
                </c:pt>
                <c:pt idx="2">
                  <c:v>1</c:v>
                </c:pt>
                <c:pt idx="3">
                  <c:v>1.33</c:v>
                </c:pt>
                <c:pt idx="4">
                  <c:v>1.32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C3-4A8A-850C-A0702E6150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6339072"/>
        <c:axId val="116369664"/>
      </c:barChart>
      <c:catAx>
        <c:axId val="116339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6369664"/>
        <c:crosses val="autoZero"/>
        <c:auto val="1"/>
        <c:lblAlgn val="ctr"/>
        <c:lblOffset val="100"/>
        <c:noMultiLvlLbl val="0"/>
      </c:catAx>
      <c:valAx>
        <c:axId val="11636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33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679199475065617E-2"/>
          <c:y val="1.3505030621172356E-2"/>
          <c:w val="0.89987467191601045"/>
          <c:h val="0.1674343832020997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Hasır">
    <a:dk1>
      <a:sysClr val="windowText" lastClr="000000"/>
    </a:dk1>
    <a:lt1>
      <a:sysClr val="window" lastClr="FFFFFF"/>
    </a:lt1>
    <a:dk2>
      <a:srgbClr val="1D3641"/>
    </a:dk2>
    <a:lt2>
      <a:srgbClr val="DFE6D0"/>
    </a:lt2>
    <a:accent1>
      <a:srgbClr val="759AA5"/>
    </a:accent1>
    <a:accent2>
      <a:srgbClr val="CFC60D"/>
    </a:accent2>
    <a:accent3>
      <a:srgbClr val="99987F"/>
    </a:accent3>
    <a:accent4>
      <a:srgbClr val="90AC97"/>
    </a:accent4>
    <a:accent5>
      <a:srgbClr val="FFAD1C"/>
    </a:accent5>
    <a:accent6>
      <a:srgbClr val="B9AB6F"/>
    </a:accent6>
    <a:hlink>
      <a:srgbClr val="66AACD"/>
    </a:hlink>
    <a:folHlink>
      <a:srgbClr val="809DB3"/>
    </a:folHlink>
  </a:clrScheme>
  <a:fontScheme name="Medyan">
    <a:majorFont>
      <a:latin typeface="Tw Cen MT"/>
      <a:ea typeface=""/>
      <a:cs typeface=""/>
      <a:font script="Grek" typeface="Calibri"/>
      <a:font script="Cyrl" typeface="Calibri"/>
      <a:font script="Jpan" typeface="HG創英角ｺﾞｼｯｸUB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w Cen MT"/>
      <a:ea typeface=""/>
      <a:cs typeface=""/>
      <a:font script="Grek" typeface="Calibri"/>
      <a:font script="Cyrl" typeface="Calibri"/>
      <a:font script="Jpan" typeface="HG創英角ｺﾞｼｯｸUB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Hasır">
    <a:fillStyleLst>
      <a:solidFill>
        <a:schemeClr val="phClr"/>
      </a:solidFill>
      <a:gradFill rotWithShape="1">
        <a:gsLst>
          <a:gs pos="0">
            <a:schemeClr val="phClr">
              <a:tint val="79000"/>
              <a:satMod val="180000"/>
            </a:schemeClr>
          </a:gs>
          <a:gs pos="65000">
            <a:schemeClr val="phClr">
              <a:tint val="52000"/>
              <a:satMod val="250000"/>
            </a:schemeClr>
          </a:gs>
          <a:gs pos="100000">
            <a:schemeClr val="phClr">
              <a:tint val="29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000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000"/>
            </a:srgbClr>
          </a:outerShdw>
        </a:effectLst>
        <a:scene3d>
          <a:camera prst="orthographicFront">
            <a:rot lat="0" lon="0" rev="0"/>
          </a:camera>
          <a:lightRig rig="brightRoom" dir="t">
            <a:rot lat="0" lon="0" rev="8700000"/>
          </a:lightRig>
        </a:scene3d>
        <a:sp3d contourW="12700" prstMaterial="dkEdge">
          <a:bevelT w="0" h="0" prst="relaxedInset"/>
          <a:contourClr>
            <a:schemeClr val="phClr">
              <a:shade val="65000"/>
              <a:satMod val="15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13200000"/>
          </a:lightRig>
        </a:scene3d>
        <a:sp3d prstMaterial="dkEdge">
          <a:bevelT w="63500" h="50800" prst="relaxedInset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5000"/>
              <a:shade val="95000"/>
              <a:satMod val="200000"/>
            </a:schemeClr>
          </a:gs>
          <a:gs pos="53000">
            <a:schemeClr val="phClr">
              <a:shade val="60000"/>
              <a:satMod val="220000"/>
            </a:schemeClr>
          </a:gs>
          <a:gs pos="100000">
            <a:schemeClr val="phClr">
              <a:shade val="45000"/>
              <a:satMod val="220000"/>
            </a:schemeClr>
          </a:gs>
        </a:gsLst>
        <a:lin ang="16200000" scaled="0"/>
      </a:gradFill>
      <a:gradFill rotWithShape="1">
        <a:gsLst>
          <a:gs pos="0">
            <a:schemeClr val="phClr">
              <a:tint val="83000"/>
              <a:shade val="97000"/>
              <a:satMod val="230000"/>
            </a:schemeClr>
          </a:gs>
          <a:gs pos="100000">
            <a:schemeClr val="phClr">
              <a:shade val="35000"/>
              <a:satMod val="250000"/>
            </a:schemeClr>
          </a:gs>
        </a:gsLst>
        <a:path path="circle">
          <a:fillToRect l="15000" t="50000" r="85000" b="6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28F1-E988-4FC0-8736-2EE05472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ebru</dc:creator>
  <cp:lastModifiedBy>HP</cp:lastModifiedBy>
  <cp:revision>10</cp:revision>
  <dcterms:created xsi:type="dcterms:W3CDTF">2023-02-12T08:15:00Z</dcterms:created>
  <dcterms:modified xsi:type="dcterms:W3CDTF">2023-03-03T10:28:00Z</dcterms:modified>
</cp:coreProperties>
</file>